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9350"/>
      </w:tblGrid>
      <w:tr w:rsidR="0079584D" w:rsidRPr="00A01148" w14:paraId="2945F277" w14:textId="77777777" w:rsidTr="00665818">
        <w:trPr>
          <w:trHeight w:val="1970"/>
          <w:jc w:val="center"/>
        </w:trPr>
        <w:tc>
          <w:tcPr>
            <w:tcW w:w="9350" w:type="dxa"/>
            <w:tcBorders>
              <w:top w:val="single" w:sz="4" w:space="0" w:color="auto"/>
              <w:bottom w:val="single" w:sz="4" w:space="0" w:color="auto"/>
            </w:tcBorders>
          </w:tcPr>
          <w:p w14:paraId="62BC55DC" w14:textId="30F45C5C" w:rsidR="00A83149" w:rsidRPr="00A01148" w:rsidRDefault="00A83149" w:rsidP="007061F0">
            <w:pPr>
              <w:jc w:val="center"/>
              <w:rPr>
                <w:rFonts w:cstheme="minorHAnsi"/>
                <w:color w:val="FFFFFF" w:themeColor="background1"/>
              </w:rPr>
            </w:pPr>
            <w:bookmarkStart w:id="0" w:name="_Hlk65824699"/>
          </w:p>
          <w:p w14:paraId="267800E1" w14:textId="25D41FDE" w:rsidR="0079584D" w:rsidRPr="00A01148" w:rsidRDefault="00753045" w:rsidP="0079584D">
            <w:pPr>
              <w:jc w:val="center"/>
              <w:rPr>
                <w:rFonts w:cstheme="minorHAnsi"/>
              </w:rPr>
            </w:pPr>
            <w:r>
              <w:rPr>
                <w:noProof/>
              </w:rPr>
              <w:drawing>
                <wp:inline distT="0" distB="0" distL="0" distR="0" wp14:anchorId="6E7E4018" wp14:editId="1B5844C4">
                  <wp:extent cx="4229100" cy="1769398"/>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239214" cy="1773630"/>
                          </a:xfrm>
                          <a:prstGeom prst="rect">
                            <a:avLst/>
                          </a:prstGeom>
                          <a:noFill/>
                          <a:ln>
                            <a:noFill/>
                          </a:ln>
                        </pic:spPr>
                      </pic:pic>
                    </a:graphicData>
                  </a:graphic>
                </wp:inline>
              </w:drawing>
            </w:r>
          </w:p>
          <w:p w14:paraId="58B73DE1" w14:textId="351E9786" w:rsidR="0079584D" w:rsidRPr="00A01148" w:rsidRDefault="0079584D" w:rsidP="0079584D">
            <w:pPr>
              <w:jc w:val="center"/>
              <w:rPr>
                <w:rFonts w:eastAsia="Times New Roman" w:cstheme="minorHAnsi"/>
              </w:rPr>
            </w:pPr>
            <w:r w:rsidRPr="00A01148">
              <w:rPr>
                <w:rFonts w:cstheme="minorHAnsi"/>
                <w:noProof/>
              </w:rPr>
              <mc:AlternateContent>
                <mc:Choice Requires="wps">
                  <w:drawing>
                    <wp:anchor distT="0" distB="0" distL="114300" distR="114300" simplePos="0" relativeHeight="251659264" behindDoc="0" locked="0" layoutInCell="1" allowOverlap="1" wp14:anchorId="702F38DA" wp14:editId="4E1B7747">
                      <wp:simplePos x="0" y="0"/>
                      <wp:positionH relativeFrom="column">
                        <wp:posOffset>-71755</wp:posOffset>
                      </wp:positionH>
                      <wp:positionV relativeFrom="paragraph">
                        <wp:posOffset>69850</wp:posOffset>
                      </wp:positionV>
                      <wp:extent cx="59245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924550" cy="0"/>
                              </a:xfrm>
                              <a:prstGeom prst="line">
                                <a:avLst/>
                              </a:prstGeom>
                              <a:ln w="317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D8B6D1" id="Straight Connector 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5pt,5.5pt" to="460.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" strokecolor="#0070c0" strokeweight=".25pt">
                      <v:stroke joinstyle="miter"/>
                    </v:line>
                  </w:pict>
                </mc:Fallback>
              </mc:AlternateContent>
            </w:r>
          </w:p>
          <w:p w14:paraId="40A43414" w14:textId="40FD1417" w:rsidR="00BD0C5C" w:rsidRDefault="004B1D19" w:rsidP="00DA48CB">
            <w:pPr>
              <w:jc w:val="center"/>
              <w:rPr>
                <w:rFonts w:eastAsia="Times New Roman" w:cstheme="minorHAnsi"/>
                <w:i/>
                <w:iCs/>
              </w:rPr>
            </w:pPr>
            <w:r>
              <w:rPr>
                <w:rFonts w:eastAsia="Times New Roman" w:cstheme="minorHAnsi"/>
                <w:i/>
                <w:iCs/>
              </w:rPr>
              <w:t xml:space="preserve">June </w:t>
            </w:r>
            <w:r w:rsidR="00C413FC">
              <w:rPr>
                <w:rFonts w:eastAsia="Times New Roman" w:cstheme="minorHAnsi"/>
                <w:i/>
                <w:iCs/>
              </w:rPr>
              <w:t>11</w:t>
            </w:r>
            <w:r w:rsidR="0092748E">
              <w:rPr>
                <w:rFonts w:eastAsia="Times New Roman" w:cstheme="minorHAnsi"/>
                <w:i/>
                <w:iCs/>
              </w:rPr>
              <w:t>,</w:t>
            </w:r>
            <w:r w:rsidR="0079584D" w:rsidRPr="00A01148">
              <w:rPr>
                <w:rFonts w:eastAsia="Times New Roman" w:cstheme="minorHAnsi"/>
                <w:i/>
                <w:iCs/>
              </w:rPr>
              <w:t xml:space="preserve"> </w:t>
            </w:r>
            <w:proofErr w:type="gramStart"/>
            <w:r w:rsidR="0079584D" w:rsidRPr="00A01148">
              <w:rPr>
                <w:rFonts w:eastAsia="Times New Roman" w:cstheme="minorHAnsi"/>
                <w:i/>
                <w:iCs/>
              </w:rPr>
              <w:t>202</w:t>
            </w:r>
            <w:r w:rsidR="0079446F">
              <w:rPr>
                <w:rFonts w:eastAsia="Times New Roman" w:cstheme="minorHAnsi"/>
                <w:i/>
                <w:iCs/>
              </w:rPr>
              <w:t>1</w:t>
            </w:r>
            <w:proofErr w:type="gramEnd"/>
            <w:r w:rsidR="0079584D" w:rsidRPr="00A01148">
              <w:rPr>
                <w:rFonts w:eastAsia="Times New Roman" w:cstheme="minorHAnsi"/>
                <w:i/>
                <w:iCs/>
              </w:rPr>
              <w:t xml:space="preserve"> | Volume 1</w:t>
            </w:r>
            <w:r w:rsidR="00C32068">
              <w:rPr>
                <w:rFonts w:eastAsia="Times New Roman" w:cstheme="minorHAnsi"/>
                <w:i/>
                <w:iCs/>
              </w:rPr>
              <w:t>5</w:t>
            </w:r>
            <w:r w:rsidR="0079584D" w:rsidRPr="00A01148">
              <w:rPr>
                <w:rFonts w:eastAsia="Times New Roman" w:cstheme="minorHAnsi"/>
                <w:i/>
                <w:iCs/>
              </w:rPr>
              <w:t xml:space="preserve"> | Issue </w:t>
            </w:r>
            <w:r w:rsidR="00787A2C">
              <w:rPr>
                <w:rFonts w:eastAsia="Times New Roman" w:cstheme="minorHAnsi"/>
                <w:i/>
                <w:iCs/>
              </w:rPr>
              <w:t>2</w:t>
            </w:r>
            <w:r w:rsidR="00C413FC">
              <w:rPr>
                <w:rFonts w:eastAsia="Times New Roman" w:cstheme="minorHAnsi"/>
                <w:i/>
                <w:iCs/>
              </w:rPr>
              <w:t>3</w:t>
            </w:r>
          </w:p>
          <w:p w14:paraId="4A58E745" w14:textId="77777777" w:rsidR="007D4A99" w:rsidRPr="00A01148" w:rsidRDefault="007D4A99" w:rsidP="00DA48CB">
            <w:pPr>
              <w:jc w:val="center"/>
              <w:rPr>
                <w:rFonts w:cstheme="minorHAnsi"/>
                <w:i/>
                <w:iCs/>
              </w:rPr>
            </w:pPr>
          </w:p>
          <w:p w14:paraId="2EA24834" w14:textId="0910B00F" w:rsidR="00DC241E" w:rsidRPr="00785FDB" w:rsidRDefault="00AE76A1" w:rsidP="00DC241E">
            <w:pPr>
              <w:shd w:val="clear" w:color="auto" w:fill="E66D0A"/>
              <w:jc w:val="center"/>
              <w:outlineLvl w:val="1"/>
              <w:rPr>
                <w:rFonts w:eastAsia="Times New Roman" w:cstheme="minorHAnsi"/>
                <w:b/>
                <w:bCs/>
                <w:color w:val="FFFFFF"/>
                <w:sz w:val="40"/>
                <w:szCs w:val="40"/>
              </w:rPr>
            </w:pPr>
            <w:r>
              <w:rPr>
                <w:rFonts w:eastAsia="Times New Roman" w:cstheme="minorHAnsi"/>
                <w:b/>
                <w:bCs/>
                <w:color w:val="FFFFFF"/>
                <w:sz w:val="40"/>
                <w:szCs w:val="40"/>
              </w:rPr>
              <w:t>Highlights</w:t>
            </w:r>
          </w:p>
          <w:p w14:paraId="2ABFA7C8" w14:textId="7A14993F" w:rsidR="0055266B" w:rsidRDefault="00C602FE" w:rsidP="007C6945">
            <w:pPr>
              <w:jc w:val="center"/>
            </w:pPr>
            <w:r>
              <w:br/>
            </w:r>
            <w:r w:rsidR="00691300">
              <w:rPr>
                <w:noProof/>
              </w:rPr>
              <w:drawing>
                <wp:inline distT="0" distB="0" distL="0" distR="0" wp14:anchorId="279F2A01" wp14:editId="0855D7D6">
                  <wp:extent cx="4505325" cy="4505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5325" cy="4505325"/>
                          </a:xfrm>
                          <a:prstGeom prst="rect">
                            <a:avLst/>
                          </a:prstGeom>
                          <a:noFill/>
                          <a:ln>
                            <a:noFill/>
                          </a:ln>
                        </pic:spPr>
                      </pic:pic>
                    </a:graphicData>
                  </a:graphic>
                </wp:inline>
              </w:drawing>
            </w:r>
          </w:p>
          <w:p w14:paraId="034809FD" w14:textId="2E4530FF" w:rsidR="00691300" w:rsidRDefault="00691300" w:rsidP="00691300"/>
          <w:p w14:paraId="252325F9" w14:textId="77777777" w:rsidR="000B22E0" w:rsidRPr="000B22E0" w:rsidRDefault="000B22E0" w:rsidP="00327924">
            <w:pPr>
              <w:pStyle w:val="NormalWeb"/>
              <w:rPr>
                <w:rFonts w:asciiTheme="minorHAnsi" w:hAnsiTheme="minorHAnsi" w:cstheme="minorHAnsi"/>
                <w:sz w:val="22"/>
                <w:szCs w:val="22"/>
              </w:rPr>
            </w:pPr>
            <w:r w:rsidRPr="000B22E0">
              <w:rPr>
                <w:rFonts w:asciiTheme="minorHAnsi" w:hAnsiTheme="minorHAnsi" w:cstheme="minorHAnsi"/>
                <w:sz w:val="22"/>
                <w:szCs w:val="22"/>
              </w:rPr>
              <w:t xml:space="preserve">Changes in business processes and technology, increased terrorism concerns, recent catastrophic natural disasters, and of course, COVID-19, have focused even greater attention on the need for effective business continuity planning.  InfoSight provides a </w:t>
            </w:r>
            <w:r w:rsidRPr="000B22E0">
              <w:rPr>
                <w:rFonts w:asciiTheme="minorHAnsi" w:hAnsiTheme="minorHAnsi" w:cstheme="minorHAnsi"/>
                <w:b/>
                <w:bCs/>
                <w:i/>
                <w:iCs/>
                <w:sz w:val="22"/>
                <w:szCs w:val="22"/>
              </w:rPr>
              <w:t>Business Continuity Planning</w:t>
            </w:r>
            <w:r w:rsidRPr="000B22E0">
              <w:rPr>
                <w:rFonts w:asciiTheme="minorHAnsi" w:hAnsiTheme="minorHAnsi" w:cstheme="minorHAnsi"/>
                <w:sz w:val="22"/>
                <w:szCs w:val="22"/>
              </w:rPr>
              <w:t xml:space="preserve"> topic, a </w:t>
            </w:r>
            <w:r w:rsidRPr="000B22E0">
              <w:rPr>
                <w:rFonts w:asciiTheme="minorHAnsi" w:hAnsiTheme="minorHAnsi" w:cstheme="minorHAnsi"/>
                <w:b/>
                <w:bCs/>
                <w:i/>
                <w:iCs/>
                <w:sz w:val="22"/>
                <w:szCs w:val="22"/>
              </w:rPr>
              <w:t>Pandemic Planning</w:t>
            </w:r>
            <w:r w:rsidRPr="000B22E0">
              <w:rPr>
                <w:rFonts w:asciiTheme="minorHAnsi" w:hAnsiTheme="minorHAnsi" w:cstheme="minorHAnsi"/>
                <w:sz w:val="22"/>
                <w:szCs w:val="22"/>
              </w:rPr>
              <w:t xml:space="preserve"> </w:t>
            </w:r>
            <w:proofErr w:type="gramStart"/>
            <w:r w:rsidRPr="000B22E0">
              <w:rPr>
                <w:rFonts w:asciiTheme="minorHAnsi" w:hAnsiTheme="minorHAnsi" w:cstheme="minorHAnsi"/>
                <w:sz w:val="22"/>
                <w:szCs w:val="22"/>
              </w:rPr>
              <w:t>topic</w:t>
            </w:r>
            <w:proofErr w:type="gramEnd"/>
            <w:r w:rsidRPr="000B22E0">
              <w:rPr>
                <w:rFonts w:asciiTheme="minorHAnsi" w:hAnsiTheme="minorHAnsi" w:cstheme="minorHAnsi"/>
                <w:sz w:val="22"/>
                <w:szCs w:val="22"/>
              </w:rPr>
              <w:t xml:space="preserve"> and a complete </w:t>
            </w:r>
            <w:r w:rsidRPr="000B22E0">
              <w:rPr>
                <w:rFonts w:asciiTheme="minorHAnsi" w:hAnsiTheme="minorHAnsi" w:cstheme="minorHAnsi"/>
                <w:b/>
                <w:bCs/>
                <w:i/>
                <w:iCs/>
                <w:sz w:val="22"/>
                <w:szCs w:val="22"/>
              </w:rPr>
              <w:t>COVID-19 Coronavirus</w:t>
            </w:r>
            <w:r w:rsidRPr="000B22E0">
              <w:rPr>
                <w:rFonts w:asciiTheme="minorHAnsi" w:hAnsiTheme="minorHAnsi" w:cstheme="minorHAnsi"/>
                <w:sz w:val="22"/>
                <w:szCs w:val="22"/>
              </w:rPr>
              <w:t xml:space="preserve"> channel! </w:t>
            </w:r>
          </w:p>
          <w:p w14:paraId="507494ED" w14:textId="3C4D0A0B" w:rsidR="000B22E0" w:rsidRDefault="000B22E0" w:rsidP="00327924">
            <w:pPr>
              <w:pStyle w:val="NormalWeb"/>
              <w:rPr>
                <w:rFonts w:asciiTheme="minorHAnsi" w:hAnsiTheme="minorHAnsi" w:cstheme="minorHAnsi"/>
                <w:sz w:val="22"/>
                <w:szCs w:val="22"/>
              </w:rPr>
            </w:pPr>
            <w:r w:rsidRPr="000B22E0">
              <w:rPr>
                <w:rFonts w:asciiTheme="minorHAnsi" w:hAnsiTheme="minorHAnsi" w:cstheme="minorHAnsi"/>
                <w:sz w:val="22"/>
                <w:szCs w:val="22"/>
              </w:rPr>
              <w:lastRenderedPageBreak/>
              <w:t xml:space="preserve">In addition, League InfoSight offers a very affordable disaster planning manual, RecoveryPro, which provides an organized approach to developing your business continuity plan. From identifying potential risks to creating emergency procedures to documenting procedures for restoring key technologies and services for your credit unions, RecoveryPro will guide you through it all. We are excited to announce that RecoveryPro is currently undergoing a complete rebuild! The new system will be </w:t>
            </w:r>
            <w:proofErr w:type="gramStart"/>
            <w:r w:rsidRPr="000B22E0">
              <w:rPr>
                <w:rFonts w:asciiTheme="minorHAnsi" w:hAnsiTheme="minorHAnsi" w:cstheme="minorHAnsi"/>
                <w:sz w:val="22"/>
                <w:szCs w:val="22"/>
              </w:rPr>
              <w:t>similar to</w:t>
            </w:r>
            <w:proofErr w:type="gramEnd"/>
            <w:r w:rsidRPr="000B22E0">
              <w:rPr>
                <w:rFonts w:asciiTheme="minorHAnsi" w:hAnsiTheme="minorHAnsi" w:cstheme="minorHAnsi"/>
                <w:sz w:val="22"/>
                <w:szCs w:val="22"/>
              </w:rPr>
              <w:t xml:space="preserve"> the recent CU PolicyPro upgrade, bringing you more tools than ever to develop and implement your plan! Stay tuned for more information on the new features in the coming weeks! Ready to learn more? Visit the </w:t>
            </w:r>
            <w:hyperlink r:id="rId11" w:history="1">
              <w:r w:rsidRPr="000B22E0">
                <w:rPr>
                  <w:rStyle w:val="Hyperlink"/>
                  <w:rFonts w:asciiTheme="minorHAnsi" w:hAnsiTheme="minorHAnsi" w:cstheme="minorHAnsi"/>
                  <w:sz w:val="22"/>
                  <w:szCs w:val="22"/>
                </w:rPr>
                <w:t>League InfoSight website</w:t>
              </w:r>
            </w:hyperlink>
            <w:r w:rsidRPr="000B22E0">
              <w:rPr>
                <w:rFonts w:asciiTheme="minorHAnsi" w:hAnsiTheme="minorHAnsi" w:cstheme="minorHAnsi"/>
                <w:sz w:val="22"/>
                <w:szCs w:val="22"/>
              </w:rPr>
              <w:t xml:space="preserve"> today!</w:t>
            </w:r>
          </w:p>
          <w:p w14:paraId="72872342" w14:textId="7AB4A027" w:rsidR="000A0AB7" w:rsidRDefault="000A0AB7" w:rsidP="00327924">
            <w:pPr>
              <w:pStyle w:val="NormalWeb"/>
              <w:rPr>
                <w:rFonts w:asciiTheme="minorHAnsi" w:hAnsiTheme="minorHAnsi" w:cstheme="minorHAnsi"/>
                <w:color w:val="2E74B5" w:themeColor="accent5" w:themeShade="BF"/>
                <w:sz w:val="30"/>
                <w:szCs w:val="30"/>
              </w:rPr>
            </w:pPr>
            <w:r>
              <w:rPr>
                <w:rFonts w:asciiTheme="minorHAnsi" w:hAnsiTheme="minorHAnsi" w:cstheme="minorHAnsi"/>
                <w:color w:val="2E74B5" w:themeColor="accent5" w:themeShade="BF"/>
                <w:sz w:val="30"/>
                <w:szCs w:val="30"/>
              </w:rPr>
              <w:t xml:space="preserve">InfoSight Content Update – </w:t>
            </w:r>
            <w:r w:rsidR="003F42C5">
              <w:rPr>
                <w:rFonts w:asciiTheme="minorHAnsi" w:hAnsiTheme="minorHAnsi" w:cstheme="minorHAnsi"/>
                <w:color w:val="2E74B5" w:themeColor="accent5" w:themeShade="BF"/>
                <w:sz w:val="30"/>
                <w:szCs w:val="30"/>
              </w:rPr>
              <w:t>Cannabis</w:t>
            </w:r>
            <w:r>
              <w:rPr>
                <w:rFonts w:asciiTheme="minorHAnsi" w:hAnsiTheme="minorHAnsi" w:cstheme="minorHAnsi"/>
                <w:color w:val="2E74B5" w:themeColor="accent5" w:themeShade="BF"/>
                <w:sz w:val="30"/>
                <w:szCs w:val="30"/>
              </w:rPr>
              <w:t>- and Hemp-</w:t>
            </w:r>
            <w:r w:rsidR="004E7E38">
              <w:rPr>
                <w:rFonts w:asciiTheme="minorHAnsi" w:hAnsiTheme="minorHAnsi" w:cstheme="minorHAnsi"/>
                <w:color w:val="2E74B5" w:themeColor="accent5" w:themeShade="BF"/>
                <w:sz w:val="30"/>
                <w:szCs w:val="30"/>
              </w:rPr>
              <w:t>Related Accounts</w:t>
            </w:r>
          </w:p>
          <w:p w14:paraId="4C962B9A" w14:textId="79A0E178" w:rsidR="004E7E38" w:rsidRPr="004E7E38" w:rsidRDefault="00A72A79" w:rsidP="00327924">
            <w:pPr>
              <w:pStyle w:val="NormalWeb"/>
              <w:rPr>
                <w:rFonts w:asciiTheme="minorHAnsi" w:hAnsiTheme="minorHAnsi" w:cstheme="minorHAnsi"/>
                <w:sz w:val="22"/>
                <w:szCs w:val="22"/>
              </w:rPr>
            </w:pPr>
            <w:r w:rsidRPr="00A72A79">
              <w:rPr>
                <w:rFonts w:asciiTheme="minorHAnsi" w:hAnsiTheme="minorHAnsi" w:cstheme="minorHAnsi"/>
                <w:sz w:val="22"/>
                <w:szCs w:val="22"/>
              </w:rPr>
              <w:t xml:space="preserve">With the possibility of legislation passing and </w:t>
            </w:r>
            <w:r w:rsidRPr="00A72A79">
              <w:rPr>
                <w:rFonts w:asciiTheme="minorHAnsi" w:hAnsiTheme="minorHAnsi" w:cstheme="minorHAnsi"/>
                <w:sz w:val="22"/>
                <w:szCs w:val="22"/>
              </w:rPr>
              <w:t>to</w:t>
            </w:r>
            <w:r w:rsidRPr="00A72A79">
              <w:rPr>
                <w:rFonts w:asciiTheme="minorHAnsi" w:hAnsiTheme="minorHAnsi" w:cstheme="minorHAnsi"/>
                <w:sz w:val="22"/>
                <w:szCs w:val="22"/>
              </w:rPr>
              <w:t xml:space="preserve"> better assist credit unions with resources to open cannabis- and hemp-related accounts, we have developed new content and resources from our League partners.  This information can be found in the </w:t>
            </w:r>
            <w:r w:rsidRPr="00A72A79">
              <w:rPr>
                <w:rFonts w:asciiTheme="minorHAnsi" w:hAnsiTheme="minorHAnsi" w:cstheme="minorHAnsi"/>
                <w:b/>
                <w:bCs/>
                <w:sz w:val="22"/>
                <w:szCs w:val="22"/>
              </w:rPr>
              <w:t>Accounts Channel</w:t>
            </w:r>
            <w:r w:rsidRPr="00A72A79">
              <w:rPr>
                <w:rFonts w:asciiTheme="minorHAnsi" w:hAnsiTheme="minorHAnsi" w:cstheme="minorHAnsi"/>
                <w:sz w:val="22"/>
                <w:szCs w:val="22"/>
              </w:rPr>
              <w:t xml:space="preserve"> and under </w:t>
            </w:r>
            <w:r w:rsidRPr="00A72A79">
              <w:rPr>
                <w:rFonts w:asciiTheme="minorHAnsi" w:hAnsiTheme="minorHAnsi" w:cstheme="minorHAnsi"/>
                <w:b/>
                <w:bCs/>
                <w:sz w:val="22"/>
                <w:szCs w:val="22"/>
              </w:rPr>
              <w:t>Cannabis- and Hemp-Related Accounts.</w:t>
            </w:r>
          </w:p>
          <w:p w14:paraId="7B0B61C6" w14:textId="77777777" w:rsidR="00833C41" w:rsidRPr="00DC241E" w:rsidRDefault="00833C41" w:rsidP="00C15A0F">
            <w:pPr>
              <w:rPr>
                <w:rFonts w:cstheme="minorHAnsi"/>
              </w:rPr>
            </w:pPr>
          </w:p>
          <w:p w14:paraId="183AE2C9" w14:textId="77777777" w:rsidR="00DC241E" w:rsidRPr="00785FDB" w:rsidRDefault="00DC241E" w:rsidP="00DC241E">
            <w:pPr>
              <w:shd w:val="clear" w:color="auto" w:fill="E66D0A"/>
              <w:jc w:val="center"/>
              <w:outlineLvl w:val="1"/>
              <w:rPr>
                <w:rFonts w:eastAsia="Times New Roman" w:cstheme="minorHAnsi"/>
                <w:b/>
                <w:bCs/>
                <w:color w:val="FFFFFF"/>
                <w:sz w:val="40"/>
                <w:szCs w:val="40"/>
              </w:rPr>
            </w:pPr>
            <w:r w:rsidRPr="00785FDB">
              <w:rPr>
                <w:rFonts w:eastAsia="Times New Roman" w:cstheme="minorHAnsi"/>
                <w:b/>
                <w:bCs/>
                <w:color w:val="FFFFFF"/>
                <w:sz w:val="40"/>
                <w:szCs w:val="40"/>
              </w:rPr>
              <w:t>Compliance and Advocacy News &amp; Highlights</w:t>
            </w:r>
          </w:p>
          <w:p w14:paraId="03ABCCD0" w14:textId="77777777" w:rsidR="004D3F70" w:rsidRPr="004D3F70" w:rsidRDefault="004D3F70" w:rsidP="004D3F70">
            <w:pPr>
              <w:rPr>
                <w:color w:val="2E74B5" w:themeColor="accent5" w:themeShade="BF"/>
              </w:rPr>
            </w:pPr>
          </w:p>
          <w:p w14:paraId="6420297E" w14:textId="4077C169" w:rsidR="000B64E7" w:rsidRDefault="006272DB" w:rsidP="004B5D3A">
            <w:pPr>
              <w:pStyle w:val="Heading2"/>
              <w:shd w:val="clear" w:color="auto" w:fill="FFFFFF"/>
              <w:spacing w:before="0" w:beforeAutospacing="0" w:after="0" w:afterAutospacing="0" w:line="240" w:lineRule="atLeast"/>
              <w:textAlignment w:val="baseline"/>
              <w:outlineLvl w:val="1"/>
              <w:rPr>
                <w:rFonts w:asciiTheme="minorHAnsi" w:eastAsiaTheme="majorEastAsia" w:hAnsiTheme="minorHAnsi" w:cstheme="minorHAnsi"/>
                <w:b w:val="0"/>
                <w:bCs w:val="0"/>
                <w:color w:val="2E74B5" w:themeColor="accent5" w:themeShade="BF"/>
                <w:sz w:val="30"/>
                <w:szCs w:val="30"/>
                <w:bdr w:val="none" w:sz="0" w:space="0" w:color="auto" w:frame="1"/>
              </w:rPr>
            </w:pPr>
            <w:r>
              <w:rPr>
                <w:rFonts w:asciiTheme="minorHAnsi" w:eastAsiaTheme="majorEastAsia" w:hAnsiTheme="minorHAnsi" w:cstheme="minorHAnsi"/>
                <w:b w:val="0"/>
                <w:bCs w:val="0"/>
                <w:color w:val="2E74B5" w:themeColor="accent5" w:themeShade="BF"/>
                <w:sz w:val="30"/>
                <w:szCs w:val="30"/>
                <w:bdr w:val="none" w:sz="0" w:space="0" w:color="auto" w:frame="1"/>
              </w:rPr>
              <w:t>CFPB Adds FAQs on Escrow Accounts</w:t>
            </w:r>
          </w:p>
          <w:p w14:paraId="4D43A499" w14:textId="730F8A43" w:rsidR="006272DB" w:rsidRDefault="006272DB" w:rsidP="004B5D3A">
            <w:pPr>
              <w:pStyle w:val="Heading2"/>
              <w:shd w:val="clear" w:color="auto" w:fill="FFFFFF"/>
              <w:spacing w:before="0" w:beforeAutospacing="0" w:after="0" w:afterAutospacing="0" w:line="240" w:lineRule="atLeast"/>
              <w:textAlignment w:val="baseline"/>
              <w:outlineLvl w:val="1"/>
              <w:rPr>
                <w:rFonts w:asciiTheme="minorHAnsi" w:eastAsiaTheme="majorEastAsia" w:hAnsiTheme="minorHAnsi" w:cstheme="minorHAnsi"/>
                <w:b w:val="0"/>
                <w:bCs w:val="0"/>
                <w:color w:val="2E74B5" w:themeColor="accent5" w:themeShade="BF"/>
                <w:sz w:val="22"/>
                <w:szCs w:val="22"/>
                <w:bdr w:val="none" w:sz="0" w:space="0" w:color="auto" w:frame="1"/>
              </w:rPr>
            </w:pPr>
          </w:p>
          <w:p w14:paraId="54F2148C" w14:textId="47EDCEC5" w:rsidR="00D25028" w:rsidRDefault="00D25028" w:rsidP="00D25028">
            <w:pPr>
              <w:pStyle w:val="NormalWeb"/>
              <w:shd w:val="clear" w:color="auto" w:fill="FFFFFF"/>
              <w:spacing w:before="0" w:beforeAutospacing="0" w:after="0" w:afterAutospacing="0"/>
              <w:textAlignment w:val="baseline"/>
              <w:rPr>
                <w:rFonts w:asciiTheme="minorHAnsi" w:hAnsiTheme="minorHAnsi" w:cstheme="minorHAnsi"/>
                <w:color w:val="404040"/>
                <w:sz w:val="22"/>
                <w:szCs w:val="22"/>
              </w:rPr>
            </w:pPr>
            <w:r w:rsidRPr="00D25028">
              <w:rPr>
                <w:rFonts w:asciiTheme="minorHAnsi" w:hAnsiTheme="minorHAnsi" w:cstheme="minorHAnsi"/>
                <w:color w:val="404040"/>
                <w:sz w:val="22"/>
                <w:szCs w:val="22"/>
              </w:rPr>
              <w:t>The CFPB has added to its </w:t>
            </w:r>
            <w:hyperlink r:id="rId12" w:history="1">
              <w:r w:rsidRPr="00D25028">
                <w:rPr>
                  <w:rStyle w:val="Hyperlink"/>
                  <w:rFonts w:asciiTheme="minorHAnsi" w:eastAsiaTheme="majorEastAsia" w:hAnsiTheme="minorHAnsi" w:cstheme="minorHAnsi"/>
                  <w:color w:val="2483B3"/>
                  <w:sz w:val="22"/>
                  <w:szCs w:val="22"/>
                  <w:bdr w:val="none" w:sz="0" w:space="0" w:color="auto" w:frame="1"/>
                </w:rPr>
                <w:t>Mortgage Servicing FAQs</w:t>
              </w:r>
            </w:hyperlink>
            <w:r w:rsidRPr="00D25028">
              <w:rPr>
                <w:rFonts w:asciiTheme="minorHAnsi" w:hAnsiTheme="minorHAnsi" w:cstheme="minorHAnsi"/>
                <w:color w:val="404040"/>
                <w:sz w:val="22"/>
                <w:szCs w:val="22"/>
              </w:rPr>
              <w:t> webpage a set of 23 new FAQs that discuss selected topics relating to escrow accounts under Regulation X. The new FAQs provide a general overview of the escrow account provisions in Regulation X and address topics such as deficiencies, shortages, and surpluses. They were added under four topic groups:</w:t>
            </w:r>
          </w:p>
          <w:p w14:paraId="09222C7E" w14:textId="77777777" w:rsidR="00D25028" w:rsidRPr="00D25028" w:rsidRDefault="00D25028" w:rsidP="00D25028">
            <w:pPr>
              <w:pStyle w:val="NormalWeb"/>
              <w:shd w:val="clear" w:color="auto" w:fill="FFFFFF"/>
              <w:spacing w:before="0" w:beforeAutospacing="0" w:after="0" w:afterAutospacing="0"/>
              <w:textAlignment w:val="baseline"/>
              <w:rPr>
                <w:rFonts w:asciiTheme="minorHAnsi" w:hAnsiTheme="minorHAnsi" w:cstheme="minorHAnsi"/>
                <w:color w:val="404040"/>
                <w:sz w:val="22"/>
                <w:szCs w:val="22"/>
              </w:rPr>
            </w:pPr>
          </w:p>
          <w:p w14:paraId="660B334C" w14:textId="77777777" w:rsidR="00D25028" w:rsidRPr="00D25028" w:rsidRDefault="00D25028" w:rsidP="0025573B">
            <w:pPr>
              <w:numPr>
                <w:ilvl w:val="0"/>
                <w:numId w:val="4"/>
              </w:numPr>
              <w:shd w:val="clear" w:color="auto" w:fill="FFFFFF"/>
              <w:textAlignment w:val="baseline"/>
              <w:rPr>
                <w:rFonts w:cstheme="minorHAnsi"/>
                <w:color w:val="404040"/>
              </w:rPr>
            </w:pPr>
            <w:hyperlink r:id="rId13" w:anchor="escrow-accounts-general" w:history="1">
              <w:r w:rsidRPr="00D25028">
                <w:rPr>
                  <w:rStyle w:val="Hyperlink"/>
                  <w:rFonts w:cstheme="minorHAnsi"/>
                  <w:color w:val="2483B3"/>
                  <w:bdr w:val="none" w:sz="0" w:space="0" w:color="auto" w:frame="1"/>
                </w:rPr>
                <w:t>Escrow Accounts: General</w:t>
              </w:r>
            </w:hyperlink>
            <w:r w:rsidRPr="00D25028">
              <w:rPr>
                <w:rFonts w:cstheme="minorHAnsi"/>
                <w:color w:val="404040"/>
              </w:rPr>
              <w:t> (8 FAQs)</w:t>
            </w:r>
          </w:p>
          <w:p w14:paraId="56BBCECA" w14:textId="77777777" w:rsidR="00D25028" w:rsidRPr="00D25028" w:rsidRDefault="00D25028" w:rsidP="0025573B">
            <w:pPr>
              <w:numPr>
                <w:ilvl w:val="0"/>
                <w:numId w:val="4"/>
              </w:numPr>
              <w:shd w:val="clear" w:color="auto" w:fill="FFFFFF"/>
              <w:textAlignment w:val="baseline"/>
              <w:rPr>
                <w:rFonts w:cstheme="minorHAnsi"/>
                <w:color w:val="404040"/>
              </w:rPr>
            </w:pPr>
            <w:hyperlink r:id="rId14" w:anchor="escrow-accounts-analysis" w:history="1">
              <w:r w:rsidRPr="00D25028">
                <w:rPr>
                  <w:rStyle w:val="Hyperlink"/>
                  <w:rFonts w:cstheme="minorHAnsi"/>
                  <w:color w:val="2483B3"/>
                  <w:bdr w:val="none" w:sz="0" w:space="0" w:color="auto" w:frame="1"/>
                </w:rPr>
                <w:t>Escrow Accounts: Escrow Account Analysis</w:t>
              </w:r>
            </w:hyperlink>
            <w:r w:rsidRPr="00D25028">
              <w:rPr>
                <w:rFonts w:cstheme="minorHAnsi"/>
                <w:color w:val="404040"/>
              </w:rPr>
              <w:t> (2 FAQs)</w:t>
            </w:r>
          </w:p>
          <w:p w14:paraId="7DF8EF99" w14:textId="77777777" w:rsidR="00D25028" w:rsidRPr="00D25028" w:rsidRDefault="00D25028" w:rsidP="0025573B">
            <w:pPr>
              <w:numPr>
                <w:ilvl w:val="0"/>
                <w:numId w:val="4"/>
              </w:numPr>
              <w:shd w:val="clear" w:color="auto" w:fill="FFFFFF"/>
              <w:textAlignment w:val="baseline"/>
              <w:rPr>
                <w:rFonts w:cstheme="minorHAnsi"/>
                <w:color w:val="404040"/>
              </w:rPr>
            </w:pPr>
            <w:hyperlink r:id="rId15" w:anchor="escrow-accounts-deficiencies-shortages-surpluses" w:history="1">
              <w:r w:rsidRPr="00D25028">
                <w:rPr>
                  <w:rStyle w:val="Hyperlink"/>
                  <w:rFonts w:cstheme="minorHAnsi"/>
                  <w:color w:val="2483B3"/>
                  <w:bdr w:val="none" w:sz="0" w:space="0" w:color="auto" w:frame="1"/>
                </w:rPr>
                <w:t>Escrow Accounts: Deficiencies, Shortages, and Surpluses</w:t>
              </w:r>
            </w:hyperlink>
            <w:r w:rsidRPr="00D25028">
              <w:rPr>
                <w:rFonts w:cstheme="minorHAnsi"/>
                <w:color w:val="404040"/>
              </w:rPr>
              <w:t> (11 FAQs)</w:t>
            </w:r>
          </w:p>
          <w:p w14:paraId="520CC714" w14:textId="77777777" w:rsidR="00D25028" w:rsidRPr="00D25028" w:rsidRDefault="00D25028" w:rsidP="0025573B">
            <w:pPr>
              <w:numPr>
                <w:ilvl w:val="0"/>
                <w:numId w:val="4"/>
              </w:numPr>
              <w:shd w:val="clear" w:color="auto" w:fill="FFFFFF"/>
              <w:textAlignment w:val="baseline"/>
              <w:rPr>
                <w:rFonts w:cstheme="minorHAnsi"/>
                <w:color w:val="404040"/>
              </w:rPr>
            </w:pPr>
            <w:hyperlink r:id="rId16" w:anchor="escrow-accounts-public-guidance-documents" w:history="1">
              <w:r w:rsidRPr="00D25028">
                <w:rPr>
                  <w:rStyle w:val="Hyperlink"/>
                  <w:rFonts w:cstheme="minorHAnsi"/>
                  <w:color w:val="2483B3"/>
                  <w:bdr w:val="none" w:sz="0" w:space="0" w:color="auto" w:frame="1"/>
                </w:rPr>
                <w:t>Escrow Accounts: Public Guidance Documents</w:t>
              </w:r>
            </w:hyperlink>
            <w:r w:rsidRPr="00D25028">
              <w:rPr>
                <w:rFonts w:cstheme="minorHAnsi"/>
                <w:color w:val="404040"/>
              </w:rPr>
              <w:t> (2 FAQs)</w:t>
            </w:r>
          </w:p>
          <w:p w14:paraId="60FB0A8A" w14:textId="77777777" w:rsidR="00D25028" w:rsidRDefault="00D25028" w:rsidP="00D25028">
            <w:pPr>
              <w:pStyle w:val="NormalWeb"/>
              <w:shd w:val="clear" w:color="auto" w:fill="FFFFFF"/>
              <w:spacing w:before="0" w:beforeAutospacing="0" w:after="0" w:afterAutospacing="0"/>
              <w:textAlignment w:val="baseline"/>
              <w:rPr>
                <w:rFonts w:asciiTheme="minorHAnsi" w:hAnsiTheme="minorHAnsi" w:cstheme="minorHAnsi"/>
                <w:color w:val="404040"/>
                <w:sz w:val="22"/>
                <w:szCs w:val="22"/>
              </w:rPr>
            </w:pPr>
          </w:p>
          <w:p w14:paraId="4F3E25E7" w14:textId="19D03EA8" w:rsidR="00D25028" w:rsidRDefault="00D25028" w:rsidP="00D25028">
            <w:pPr>
              <w:pStyle w:val="NormalWeb"/>
              <w:shd w:val="clear" w:color="auto" w:fill="FFFFFF"/>
              <w:spacing w:before="0" w:beforeAutospacing="0" w:after="0" w:afterAutospacing="0"/>
              <w:textAlignment w:val="baseline"/>
              <w:rPr>
                <w:rFonts w:asciiTheme="minorHAnsi" w:hAnsiTheme="minorHAnsi" w:cstheme="minorHAnsi"/>
                <w:color w:val="404040"/>
                <w:sz w:val="22"/>
                <w:szCs w:val="22"/>
              </w:rPr>
            </w:pPr>
            <w:r w:rsidRPr="00D25028">
              <w:rPr>
                <w:rFonts w:asciiTheme="minorHAnsi" w:hAnsiTheme="minorHAnsi" w:cstheme="minorHAnsi"/>
                <w:color w:val="404040"/>
                <w:sz w:val="22"/>
                <w:szCs w:val="22"/>
              </w:rPr>
              <w:t>A current </w:t>
            </w:r>
            <w:hyperlink r:id="rId17" w:history="1">
              <w:r w:rsidRPr="00D25028">
                <w:rPr>
                  <w:rStyle w:val="Hyperlink"/>
                  <w:rFonts w:asciiTheme="minorHAnsi" w:eastAsiaTheme="majorEastAsia" w:hAnsiTheme="minorHAnsi" w:cstheme="minorHAnsi"/>
                  <w:color w:val="2483B3"/>
                  <w:sz w:val="22"/>
                  <w:szCs w:val="22"/>
                  <w:bdr w:val="none" w:sz="0" w:space="0" w:color="auto" w:frame="1"/>
                </w:rPr>
                <w:t>print-friendly version</w:t>
              </w:r>
            </w:hyperlink>
            <w:r w:rsidRPr="00D25028">
              <w:rPr>
                <w:rFonts w:asciiTheme="minorHAnsi" w:hAnsiTheme="minorHAnsi" w:cstheme="minorHAnsi"/>
                <w:color w:val="404040"/>
                <w:sz w:val="22"/>
                <w:szCs w:val="22"/>
              </w:rPr>
              <w:t> of the Mortgage Servicing FAQs is also available.</w:t>
            </w:r>
          </w:p>
          <w:p w14:paraId="6500636F" w14:textId="5AF38033" w:rsidR="00D25028" w:rsidRDefault="00D25028" w:rsidP="00D25028">
            <w:pPr>
              <w:pStyle w:val="NormalWeb"/>
              <w:shd w:val="clear" w:color="auto" w:fill="FFFFFF"/>
              <w:spacing w:before="0" w:beforeAutospacing="0" w:after="0" w:afterAutospacing="0"/>
              <w:textAlignment w:val="baseline"/>
              <w:rPr>
                <w:rFonts w:asciiTheme="minorHAnsi" w:hAnsiTheme="minorHAnsi" w:cstheme="minorHAnsi"/>
                <w:color w:val="404040"/>
                <w:sz w:val="22"/>
                <w:szCs w:val="22"/>
              </w:rPr>
            </w:pPr>
          </w:p>
          <w:p w14:paraId="4A8A0D6D" w14:textId="0F0823E1" w:rsidR="00D25028" w:rsidRPr="00D25028" w:rsidRDefault="00D25028" w:rsidP="00D25028">
            <w:pPr>
              <w:pStyle w:val="NormalWeb"/>
              <w:shd w:val="clear" w:color="auto" w:fill="FFFFFF"/>
              <w:spacing w:before="0" w:beforeAutospacing="0" w:after="0" w:afterAutospacing="0"/>
              <w:textAlignment w:val="baseline"/>
              <w:rPr>
                <w:rFonts w:asciiTheme="minorHAnsi" w:hAnsiTheme="minorHAnsi" w:cstheme="minorHAnsi"/>
                <w:i/>
                <w:iCs/>
                <w:color w:val="404040"/>
                <w:sz w:val="22"/>
                <w:szCs w:val="22"/>
              </w:rPr>
            </w:pPr>
            <w:r>
              <w:rPr>
                <w:rFonts w:asciiTheme="minorHAnsi" w:hAnsiTheme="minorHAnsi" w:cstheme="minorHAnsi"/>
                <w:i/>
                <w:iCs/>
                <w:color w:val="404040"/>
                <w:sz w:val="22"/>
                <w:szCs w:val="22"/>
              </w:rPr>
              <w:t>Source:  CFPB</w:t>
            </w:r>
          </w:p>
          <w:p w14:paraId="3638255A" w14:textId="77777777" w:rsidR="006272DB" w:rsidRPr="006272DB" w:rsidRDefault="006272DB" w:rsidP="004B5D3A">
            <w:pPr>
              <w:pStyle w:val="Heading2"/>
              <w:shd w:val="clear" w:color="auto" w:fill="FFFFFF"/>
              <w:spacing w:before="0" w:beforeAutospacing="0" w:after="0" w:afterAutospacing="0" w:line="240" w:lineRule="atLeast"/>
              <w:textAlignment w:val="baseline"/>
              <w:outlineLvl w:val="1"/>
              <w:rPr>
                <w:rFonts w:asciiTheme="minorHAnsi" w:eastAsiaTheme="majorEastAsia" w:hAnsiTheme="minorHAnsi" w:cstheme="minorHAnsi"/>
                <w:b w:val="0"/>
                <w:bCs w:val="0"/>
                <w:color w:val="2E74B5" w:themeColor="accent5" w:themeShade="BF"/>
                <w:sz w:val="22"/>
                <w:szCs w:val="22"/>
                <w:bdr w:val="none" w:sz="0" w:space="0" w:color="auto" w:frame="1"/>
              </w:rPr>
            </w:pPr>
          </w:p>
          <w:p w14:paraId="751D30DC" w14:textId="03FCCE65" w:rsidR="00DC241E" w:rsidRPr="004D3F70" w:rsidRDefault="0025573B" w:rsidP="00940C7C">
            <w:pPr>
              <w:pStyle w:val="NormalWeb"/>
              <w:shd w:val="clear" w:color="auto" w:fill="FFFFFF"/>
              <w:spacing w:before="0" w:beforeAutospacing="0" w:after="0" w:afterAutospacing="0"/>
              <w:textAlignment w:val="baseline"/>
              <w:rPr>
                <w:rFonts w:cstheme="minorHAnsi"/>
                <w:sz w:val="22"/>
                <w:szCs w:val="22"/>
              </w:rPr>
            </w:pPr>
            <w:r>
              <w:rPr>
                <w:rFonts w:cstheme="minorHAnsi"/>
                <w:sz w:val="22"/>
                <w:szCs w:val="22"/>
              </w:rPr>
              <w:pict w14:anchorId="50AADB53">
                <v:rect id="_x0000_i1025" style="width:0;height:1.5pt" o:hralign="center" o:hrstd="t" o:hr="t" fillcolor="#a0a0a0" stroked="f"/>
              </w:pict>
            </w:r>
          </w:p>
          <w:p w14:paraId="5CBCD912" w14:textId="77777777" w:rsidR="006C3E12" w:rsidRPr="00354EFC" w:rsidRDefault="006C3E12" w:rsidP="00A63E63">
            <w:pPr>
              <w:pStyle w:val="Heading2"/>
              <w:shd w:val="clear" w:color="auto" w:fill="FFFFFF"/>
              <w:spacing w:before="0" w:beforeAutospacing="0" w:after="0" w:afterAutospacing="0" w:line="240" w:lineRule="atLeast"/>
              <w:textAlignment w:val="baseline"/>
              <w:outlineLvl w:val="1"/>
              <w:rPr>
                <w:rFonts w:asciiTheme="minorHAnsi" w:eastAsiaTheme="majorEastAsia" w:hAnsiTheme="minorHAnsi" w:cstheme="minorHAnsi"/>
                <w:b w:val="0"/>
                <w:bCs w:val="0"/>
                <w:color w:val="2E74B5" w:themeColor="accent5" w:themeShade="BF"/>
                <w:sz w:val="22"/>
                <w:szCs w:val="22"/>
                <w:bdr w:val="none" w:sz="0" w:space="0" w:color="auto" w:frame="1"/>
              </w:rPr>
            </w:pPr>
          </w:p>
          <w:p w14:paraId="71E03ECF" w14:textId="18396562" w:rsidR="001001C5" w:rsidRPr="00A703B7" w:rsidRDefault="00A703B7" w:rsidP="00AD73C9">
            <w:pPr>
              <w:pStyle w:val="Heading2"/>
              <w:shd w:val="clear" w:color="auto" w:fill="FFFFFF"/>
              <w:spacing w:before="0" w:beforeAutospacing="0" w:after="0" w:afterAutospacing="0" w:line="240" w:lineRule="atLeast"/>
              <w:textAlignment w:val="baseline"/>
              <w:rPr>
                <w:rFonts w:asciiTheme="minorHAnsi" w:hAnsiTheme="minorHAnsi" w:cstheme="minorHAnsi"/>
                <w:b w:val="0"/>
                <w:bCs w:val="0"/>
                <w:color w:val="2E74B5" w:themeColor="accent5" w:themeShade="BF"/>
                <w:sz w:val="30"/>
                <w:szCs w:val="30"/>
              </w:rPr>
            </w:pPr>
            <w:r w:rsidRPr="00A703B7">
              <w:rPr>
                <w:rFonts w:asciiTheme="minorHAnsi" w:hAnsiTheme="minorHAnsi" w:cstheme="minorHAnsi"/>
                <w:b w:val="0"/>
                <w:bCs w:val="0"/>
                <w:color w:val="2E74B5" w:themeColor="accent5" w:themeShade="BF"/>
                <w:sz w:val="30"/>
                <w:szCs w:val="30"/>
              </w:rPr>
              <w:t>Advance Child Tax Credit Payments to Begin on July 15</w:t>
            </w:r>
          </w:p>
          <w:p w14:paraId="0B54A34C" w14:textId="77777777" w:rsidR="00451F09" w:rsidRPr="00451F09" w:rsidRDefault="00451F09" w:rsidP="00451F09">
            <w:pPr>
              <w:shd w:val="clear" w:color="auto" w:fill="FFFFFF"/>
              <w:textAlignment w:val="baseline"/>
              <w:rPr>
                <w:rFonts w:eastAsia="Times New Roman" w:cstheme="minorHAnsi"/>
                <w:color w:val="404040"/>
              </w:rPr>
            </w:pPr>
          </w:p>
          <w:p w14:paraId="49095C9F" w14:textId="6ABCC913" w:rsidR="00451F09" w:rsidRPr="00451F09" w:rsidRDefault="00451F09" w:rsidP="00451F09">
            <w:pPr>
              <w:shd w:val="clear" w:color="auto" w:fill="FFFFFF"/>
              <w:textAlignment w:val="baseline"/>
              <w:rPr>
                <w:rFonts w:eastAsia="Times New Roman" w:cstheme="minorHAnsi"/>
                <w:color w:val="404040"/>
              </w:rPr>
            </w:pPr>
            <w:r w:rsidRPr="00451F09">
              <w:rPr>
                <w:rFonts w:eastAsia="Times New Roman" w:cstheme="minorHAnsi"/>
                <w:color w:val="404040"/>
              </w:rPr>
              <w:t>As a response to the continuing COVID-19 outbreak and economic impact, Congress passed H.R. 1319, the American Rescue Plan Act (ARPA) of 2021, which President Biden signed into law on March 11, 2021.  The $1.9 trillion COVID-19 stimulus bill expands the Child Tax Credit (CTC) for tax year 2021.</w:t>
            </w:r>
          </w:p>
          <w:p w14:paraId="07331A94" w14:textId="77777777" w:rsidR="00451F09" w:rsidRPr="00451F09" w:rsidRDefault="00451F09" w:rsidP="00451F09">
            <w:pPr>
              <w:shd w:val="clear" w:color="auto" w:fill="FFFFFF"/>
              <w:textAlignment w:val="baseline"/>
              <w:rPr>
                <w:rFonts w:eastAsia="Times New Roman" w:cstheme="minorHAnsi"/>
                <w:color w:val="404040"/>
              </w:rPr>
            </w:pPr>
          </w:p>
          <w:p w14:paraId="4E8F58EF" w14:textId="77777777" w:rsidR="00451F09" w:rsidRPr="00451F09" w:rsidRDefault="00451F09" w:rsidP="00451F09">
            <w:pPr>
              <w:shd w:val="clear" w:color="auto" w:fill="FFFFFF"/>
              <w:textAlignment w:val="baseline"/>
              <w:rPr>
                <w:rFonts w:eastAsia="Times New Roman" w:cstheme="minorHAnsi"/>
                <w:color w:val="404040"/>
              </w:rPr>
            </w:pPr>
            <w:r w:rsidRPr="00451F09">
              <w:rPr>
                <w:rFonts w:eastAsia="Times New Roman" w:cstheme="minorHAnsi"/>
                <w:color w:val="404040"/>
              </w:rPr>
              <w:t>Part of the relief provides advance payments of the 2021 CTC in the form of regular payments from July through December.  These direct cash payments are intended to provide a boost to the current struggling economy by giving money to families in the most need of additional support.</w:t>
            </w:r>
          </w:p>
          <w:p w14:paraId="6C53B95D" w14:textId="77777777" w:rsidR="00451F09" w:rsidRPr="00451F09" w:rsidRDefault="00451F09" w:rsidP="00451F09">
            <w:pPr>
              <w:shd w:val="clear" w:color="auto" w:fill="FFFFFF"/>
              <w:textAlignment w:val="baseline"/>
              <w:rPr>
                <w:rFonts w:eastAsia="Times New Roman" w:cstheme="minorHAnsi"/>
                <w:color w:val="404040"/>
              </w:rPr>
            </w:pPr>
          </w:p>
          <w:p w14:paraId="62FB1E3E" w14:textId="77777777" w:rsidR="00451F09" w:rsidRPr="00451F09" w:rsidRDefault="00451F09" w:rsidP="00451F09">
            <w:pPr>
              <w:shd w:val="clear" w:color="auto" w:fill="FFFFFF"/>
              <w:textAlignment w:val="baseline"/>
              <w:rPr>
                <w:rFonts w:eastAsia="Times New Roman" w:cstheme="minorHAnsi"/>
                <w:color w:val="404040"/>
              </w:rPr>
            </w:pPr>
            <w:r w:rsidRPr="00451F09">
              <w:rPr>
                <w:rFonts w:eastAsia="Times New Roman" w:cstheme="minorHAnsi"/>
                <w:color w:val="404040"/>
              </w:rPr>
              <w:lastRenderedPageBreak/>
              <w:t>The ARPA increased the maximum CTC in 2021 to $3,600 per child for children under the age of 6 and to $3,000 per child for children between the ages of 6 and 17.  The credit for qualifying children is fully refundable, which means that taxpayers can benefit from the credit even if they do not have earned income or do not owe any income taxes.</w:t>
            </w:r>
          </w:p>
          <w:p w14:paraId="56C41B4C" w14:textId="77777777" w:rsidR="00451F09" w:rsidRPr="00451F09" w:rsidRDefault="00451F09" w:rsidP="00451F09">
            <w:pPr>
              <w:shd w:val="clear" w:color="auto" w:fill="FFFFFF"/>
              <w:textAlignment w:val="baseline"/>
              <w:rPr>
                <w:rFonts w:eastAsia="Times New Roman" w:cstheme="minorHAnsi"/>
                <w:color w:val="404040"/>
              </w:rPr>
            </w:pPr>
          </w:p>
          <w:p w14:paraId="3C58063B" w14:textId="116853D5" w:rsidR="00451F09" w:rsidRPr="00960003" w:rsidRDefault="00451F09" w:rsidP="00451F09">
            <w:pPr>
              <w:shd w:val="clear" w:color="auto" w:fill="FFFFFF"/>
              <w:textAlignment w:val="baseline"/>
              <w:rPr>
                <w:rFonts w:eastAsia="Times New Roman" w:cstheme="minorHAnsi"/>
                <w:b/>
                <w:bCs/>
                <w:i/>
                <w:iCs/>
                <w:color w:val="404040"/>
              </w:rPr>
            </w:pPr>
            <w:r w:rsidRPr="00451F09">
              <w:rPr>
                <w:rFonts w:eastAsia="Times New Roman" w:cstheme="minorHAnsi"/>
                <w:b/>
                <w:bCs/>
                <w:i/>
                <w:iCs/>
                <w:color w:val="404040"/>
              </w:rPr>
              <w:t xml:space="preserve">Credit unions may experience additional deposit balances due to this program, </w:t>
            </w:r>
            <w:proofErr w:type="gramStart"/>
            <w:r w:rsidRPr="00451F09">
              <w:rPr>
                <w:rFonts w:eastAsia="Times New Roman" w:cstheme="minorHAnsi"/>
                <w:b/>
                <w:bCs/>
                <w:i/>
                <w:iCs/>
                <w:color w:val="404040"/>
              </w:rPr>
              <w:t>similar to</w:t>
            </w:r>
            <w:proofErr w:type="gramEnd"/>
            <w:r w:rsidRPr="00451F09">
              <w:rPr>
                <w:rFonts w:eastAsia="Times New Roman" w:cstheme="minorHAnsi"/>
                <w:b/>
                <w:bCs/>
                <w:i/>
                <w:iCs/>
                <w:color w:val="404040"/>
              </w:rPr>
              <w:t xml:space="preserve"> what has been experienced with the three rounds of recovery rebate payments.</w:t>
            </w:r>
          </w:p>
          <w:p w14:paraId="6A64DD9B" w14:textId="77777777" w:rsidR="00960003" w:rsidRPr="00451F09" w:rsidRDefault="00960003" w:rsidP="00451F09">
            <w:pPr>
              <w:shd w:val="clear" w:color="auto" w:fill="FFFFFF"/>
              <w:textAlignment w:val="baseline"/>
              <w:rPr>
                <w:rFonts w:eastAsia="Times New Roman" w:cstheme="minorHAnsi"/>
                <w:color w:val="404040"/>
              </w:rPr>
            </w:pPr>
          </w:p>
          <w:p w14:paraId="17F3D430" w14:textId="77777777" w:rsidR="00451F09" w:rsidRPr="00451F09" w:rsidRDefault="00451F09" w:rsidP="00451F09">
            <w:pPr>
              <w:shd w:val="clear" w:color="auto" w:fill="FFFFFF"/>
              <w:textAlignment w:val="baseline"/>
              <w:rPr>
                <w:rFonts w:eastAsia="Times New Roman" w:cstheme="minorHAnsi"/>
                <w:b/>
                <w:bCs/>
                <w:color w:val="404040"/>
              </w:rPr>
            </w:pPr>
            <w:r w:rsidRPr="00451F09">
              <w:rPr>
                <w:rFonts w:eastAsia="Times New Roman" w:cstheme="minorHAnsi"/>
                <w:b/>
                <w:bCs/>
                <w:color w:val="404040"/>
              </w:rPr>
              <w:t>Who is eligible for the advance CTC payments, and how much will they receive?</w:t>
            </w:r>
          </w:p>
          <w:p w14:paraId="001FE53F" w14:textId="77777777" w:rsidR="00451F09" w:rsidRPr="00451F09" w:rsidRDefault="00451F09" w:rsidP="00451F09">
            <w:pPr>
              <w:shd w:val="clear" w:color="auto" w:fill="FFFFFF"/>
              <w:textAlignment w:val="baseline"/>
              <w:rPr>
                <w:rFonts w:eastAsia="Times New Roman" w:cstheme="minorHAnsi"/>
                <w:color w:val="404040"/>
              </w:rPr>
            </w:pPr>
            <w:r w:rsidRPr="00451F09">
              <w:rPr>
                <w:rFonts w:eastAsia="Times New Roman" w:cstheme="minorHAnsi"/>
                <w:color w:val="404040"/>
              </w:rPr>
              <w:t>Advance payments of the 2021 CTC will be made regularly to eligible taxpayers who have a main home in the United States for more than half the year.  The total advance payments will be up to 50 percent of the CTC.  Advance payments will be estimated from information included in eligible taxpayers’ 2020 tax returns (or 2019 returns if the 2020 returns have not been filed and processed).</w:t>
            </w:r>
          </w:p>
          <w:p w14:paraId="62AA5104" w14:textId="1FB3DD93" w:rsidR="00451F09" w:rsidRDefault="00451F09" w:rsidP="00451F09">
            <w:pPr>
              <w:shd w:val="clear" w:color="auto" w:fill="FFFFFF"/>
              <w:textAlignment w:val="baseline"/>
              <w:rPr>
                <w:rFonts w:eastAsia="Times New Roman" w:cstheme="minorHAnsi"/>
                <w:color w:val="404040"/>
              </w:rPr>
            </w:pPr>
            <w:r w:rsidRPr="00451F09">
              <w:rPr>
                <w:rFonts w:eastAsia="Times New Roman" w:cstheme="minorHAnsi"/>
                <w:color w:val="404040"/>
              </w:rPr>
              <w:t>Eligible families receive monthly payments of up to $300 for each child under the age of 6 and up to $250 per month for each child between the ages of 6 and 17.</w:t>
            </w:r>
          </w:p>
          <w:p w14:paraId="52480826" w14:textId="77777777" w:rsidR="0076579B" w:rsidRPr="00451F09" w:rsidRDefault="0076579B" w:rsidP="00451F09">
            <w:pPr>
              <w:shd w:val="clear" w:color="auto" w:fill="FFFFFF"/>
              <w:textAlignment w:val="baseline"/>
              <w:rPr>
                <w:rFonts w:eastAsia="Times New Roman" w:cstheme="minorHAnsi"/>
                <w:color w:val="404040"/>
              </w:rPr>
            </w:pPr>
          </w:p>
          <w:p w14:paraId="3AF2E9F6" w14:textId="77777777" w:rsidR="00451F09" w:rsidRPr="00451F09" w:rsidRDefault="00451F09" w:rsidP="00451F09">
            <w:pPr>
              <w:shd w:val="clear" w:color="auto" w:fill="FFFFFF"/>
              <w:textAlignment w:val="baseline"/>
              <w:rPr>
                <w:rFonts w:eastAsia="Times New Roman" w:cstheme="minorHAnsi"/>
                <w:color w:val="404040"/>
              </w:rPr>
            </w:pPr>
            <w:r w:rsidRPr="00451F09">
              <w:rPr>
                <w:rFonts w:eastAsia="Times New Roman" w:cstheme="minorHAnsi"/>
                <w:color w:val="404040"/>
              </w:rPr>
              <w:t>The amount of the payments will be phased out if the taxpayer has adjusted gross income over $75,000 for individuals and, over $112,500 for heads of household, or over $150,000 for married couples filing joint returns.</w:t>
            </w:r>
          </w:p>
          <w:p w14:paraId="72C9494D" w14:textId="77777777" w:rsidR="0076579B" w:rsidRDefault="0076579B" w:rsidP="00451F09">
            <w:pPr>
              <w:shd w:val="clear" w:color="auto" w:fill="FFFFFF"/>
              <w:textAlignment w:val="baseline"/>
              <w:rPr>
                <w:rFonts w:eastAsia="Times New Roman" w:cstheme="minorHAnsi"/>
                <w:b/>
                <w:color w:val="404040"/>
              </w:rPr>
            </w:pPr>
          </w:p>
          <w:p w14:paraId="14064CA0" w14:textId="306D790A" w:rsidR="00451F09" w:rsidRPr="00451F09" w:rsidRDefault="00451F09" w:rsidP="00451F09">
            <w:pPr>
              <w:shd w:val="clear" w:color="auto" w:fill="FFFFFF"/>
              <w:textAlignment w:val="baseline"/>
              <w:rPr>
                <w:rFonts w:eastAsia="Times New Roman" w:cstheme="minorHAnsi"/>
                <w:b/>
                <w:color w:val="404040"/>
              </w:rPr>
            </w:pPr>
            <w:r w:rsidRPr="00451F09">
              <w:rPr>
                <w:rFonts w:eastAsia="Times New Roman" w:cstheme="minorHAnsi"/>
                <w:b/>
                <w:color w:val="404040"/>
              </w:rPr>
              <w:t>How and when will people receive the advance CTC payments?</w:t>
            </w:r>
          </w:p>
          <w:p w14:paraId="50B649D3" w14:textId="77777777" w:rsidR="00451F09" w:rsidRPr="00451F09" w:rsidRDefault="00451F09" w:rsidP="00451F09">
            <w:pPr>
              <w:shd w:val="clear" w:color="auto" w:fill="FFFFFF"/>
              <w:textAlignment w:val="baseline"/>
              <w:rPr>
                <w:rFonts w:eastAsia="Times New Roman" w:cstheme="minorHAnsi"/>
                <w:bCs/>
                <w:color w:val="404040"/>
              </w:rPr>
            </w:pPr>
            <w:r w:rsidRPr="00451F09">
              <w:rPr>
                <w:rFonts w:eastAsia="Times New Roman" w:cstheme="minorHAnsi"/>
                <w:bCs/>
                <w:color w:val="404040"/>
              </w:rPr>
              <w:t>The advance CTC payments will be sent through direct deposit, paper check, or debit cards.  The IRS and Treasury are committed to maximizing the use of direct deposit.</w:t>
            </w:r>
          </w:p>
          <w:p w14:paraId="7C3B0A3A" w14:textId="77777777" w:rsidR="00451F09" w:rsidRPr="00451F09" w:rsidRDefault="00451F09" w:rsidP="00451F09">
            <w:pPr>
              <w:shd w:val="clear" w:color="auto" w:fill="FFFFFF"/>
              <w:textAlignment w:val="baseline"/>
              <w:rPr>
                <w:rFonts w:eastAsia="Times New Roman" w:cstheme="minorHAnsi"/>
                <w:bCs/>
                <w:color w:val="404040"/>
              </w:rPr>
            </w:pPr>
            <w:r w:rsidRPr="00451F09">
              <w:rPr>
                <w:rFonts w:eastAsia="Times New Roman" w:cstheme="minorHAnsi"/>
                <w:bCs/>
                <w:color w:val="404040"/>
              </w:rPr>
              <w:t>Payments will be made on the 15</w:t>
            </w:r>
            <w:r w:rsidRPr="00451F09">
              <w:rPr>
                <w:rFonts w:eastAsia="Times New Roman" w:cstheme="minorHAnsi"/>
                <w:bCs/>
                <w:color w:val="404040"/>
                <w:vertAlign w:val="superscript"/>
              </w:rPr>
              <w:t>th</w:t>
            </w:r>
            <w:r w:rsidRPr="00451F09">
              <w:rPr>
                <w:rFonts w:eastAsia="Times New Roman" w:cstheme="minorHAnsi"/>
                <w:bCs/>
                <w:color w:val="404040"/>
              </w:rPr>
              <w:t xml:space="preserve"> of each month unless the 15</w:t>
            </w:r>
            <w:r w:rsidRPr="00451F09">
              <w:rPr>
                <w:rFonts w:eastAsia="Times New Roman" w:cstheme="minorHAnsi"/>
                <w:bCs/>
                <w:color w:val="404040"/>
                <w:vertAlign w:val="superscript"/>
              </w:rPr>
              <w:t>th</w:t>
            </w:r>
            <w:r w:rsidRPr="00451F09">
              <w:rPr>
                <w:rFonts w:eastAsia="Times New Roman" w:cstheme="minorHAnsi"/>
                <w:bCs/>
                <w:color w:val="404040"/>
              </w:rPr>
              <w:t xml:space="preserve"> falls on a weekend or holiday, then it will be received on the weekday prior to the weekend or holiday.</w:t>
            </w:r>
          </w:p>
          <w:p w14:paraId="451EF47F" w14:textId="77777777" w:rsidR="0076579B" w:rsidRDefault="0076579B" w:rsidP="00451F09">
            <w:pPr>
              <w:shd w:val="clear" w:color="auto" w:fill="FFFFFF"/>
              <w:textAlignment w:val="baseline"/>
              <w:rPr>
                <w:rFonts w:eastAsia="Times New Roman" w:cstheme="minorHAnsi"/>
                <w:b/>
                <w:color w:val="404040"/>
              </w:rPr>
            </w:pPr>
          </w:p>
          <w:p w14:paraId="00044677" w14:textId="2F0DF28E" w:rsidR="00451F09" w:rsidRPr="00451F09" w:rsidRDefault="00451F09" w:rsidP="00451F09">
            <w:pPr>
              <w:shd w:val="clear" w:color="auto" w:fill="FFFFFF"/>
              <w:textAlignment w:val="baseline"/>
              <w:rPr>
                <w:rFonts w:eastAsia="Times New Roman" w:cstheme="minorHAnsi"/>
                <w:b/>
                <w:color w:val="404040"/>
              </w:rPr>
            </w:pPr>
            <w:r w:rsidRPr="00451F09">
              <w:rPr>
                <w:rFonts w:eastAsia="Times New Roman" w:cstheme="minorHAnsi"/>
                <w:b/>
                <w:color w:val="404040"/>
              </w:rPr>
              <w:t xml:space="preserve">What will people need to do </w:t>
            </w:r>
            <w:proofErr w:type="gramStart"/>
            <w:r w:rsidRPr="00451F09">
              <w:rPr>
                <w:rFonts w:eastAsia="Times New Roman" w:cstheme="minorHAnsi"/>
                <w:b/>
                <w:color w:val="404040"/>
              </w:rPr>
              <w:t>in order to</w:t>
            </w:r>
            <w:proofErr w:type="gramEnd"/>
            <w:r w:rsidRPr="00451F09">
              <w:rPr>
                <w:rFonts w:eastAsia="Times New Roman" w:cstheme="minorHAnsi"/>
                <w:b/>
                <w:color w:val="404040"/>
              </w:rPr>
              <w:t xml:space="preserve"> receive the advance CTC payments?</w:t>
            </w:r>
          </w:p>
          <w:p w14:paraId="3F0FEC37" w14:textId="77777777" w:rsidR="00451F09" w:rsidRPr="00451F09" w:rsidRDefault="00451F09" w:rsidP="00451F09">
            <w:pPr>
              <w:shd w:val="clear" w:color="auto" w:fill="FFFFFF"/>
              <w:textAlignment w:val="baseline"/>
              <w:rPr>
                <w:rFonts w:eastAsia="Times New Roman" w:cstheme="minorHAnsi"/>
                <w:color w:val="404040"/>
              </w:rPr>
            </w:pPr>
            <w:r w:rsidRPr="00451F09">
              <w:rPr>
                <w:rFonts w:eastAsia="Times New Roman" w:cstheme="minorHAnsi"/>
                <w:color w:val="404040"/>
              </w:rPr>
              <w:t>The IRS will be using 2020 taxpayer information that is already on file to issue the payments.  Most eligible taxpayers will not need to take any action now other than file their 2020 tax return if they have not already done so.</w:t>
            </w:r>
          </w:p>
          <w:p w14:paraId="5DCC6BE9" w14:textId="77777777" w:rsidR="0076579B" w:rsidRDefault="0076579B" w:rsidP="00451F09">
            <w:pPr>
              <w:shd w:val="clear" w:color="auto" w:fill="FFFFFF"/>
              <w:textAlignment w:val="baseline"/>
              <w:rPr>
                <w:rFonts w:eastAsia="Times New Roman" w:cstheme="minorHAnsi"/>
                <w:b/>
                <w:color w:val="404040"/>
              </w:rPr>
            </w:pPr>
          </w:p>
          <w:p w14:paraId="60E5E188" w14:textId="4F968DD8" w:rsidR="00451F09" w:rsidRPr="00451F09" w:rsidRDefault="00451F09" w:rsidP="00451F09">
            <w:pPr>
              <w:shd w:val="clear" w:color="auto" w:fill="FFFFFF"/>
              <w:textAlignment w:val="baseline"/>
              <w:rPr>
                <w:rFonts w:eastAsia="Times New Roman" w:cstheme="minorHAnsi"/>
                <w:b/>
                <w:color w:val="404040"/>
              </w:rPr>
            </w:pPr>
            <w:r w:rsidRPr="00451F09">
              <w:rPr>
                <w:rFonts w:eastAsia="Times New Roman" w:cstheme="minorHAnsi"/>
                <w:b/>
                <w:color w:val="404040"/>
              </w:rPr>
              <w:t>Will the IRS notify people after the CTC payments have been sent?</w:t>
            </w:r>
          </w:p>
          <w:p w14:paraId="6E0A0727" w14:textId="77777777" w:rsidR="00451F09" w:rsidRPr="00451F09" w:rsidRDefault="00451F09" w:rsidP="00451F09">
            <w:pPr>
              <w:shd w:val="clear" w:color="auto" w:fill="FFFFFF"/>
              <w:textAlignment w:val="baseline"/>
              <w:rPr>
                <w:rFonts w:eastAsia="Times New Roman" w:cstheme="minorHAnsi"/>
                <w:bCs/>
                <w:color w:val="404040"/>
              </w:rPr>
            </w:pPr>
            <w:r w:rsidRPr="00451F09">
              <w:rPr>
                <w:rFonts w:eastAsia="Times New Roman" w:cstheme="minorHAnsi"/>
                <w:bCs/>
                <w:color w:val="404040"/>
              </w:rPr>
              <w:t>The IRS will provide notice to the taxpayers not later than January 31, 2022, which will include the taxpayer’s taxpayer ID, and the aggregate amount of the payments that were sent in 2021.</w:t>
            </w:r>
          </w:p>
          <w:p w14:paraId="7C240EC5" w14:textId="77777777" w:rsidR="0076579B" w:rsidRDefault="0076579B" w:rsidP="00451F09">
            <w:pPr>
              <w:shd w:val="clear" w:color="auto" w:fill="FFFFFF"/>
              <w:textAlignment w:val="baseline"/>
              <w:rPr>
                <w:rFonts w:eastAsia="Times New Roman" w:cstheme="minorHAnsi"/>
                <w:b/>
                <w:color w:val="404040"/>
              </w:rPr>
            </w:pPr>
          </w:p>
          <w:p w14:paraId="11C160D3" w14:textId="0654BEB0" w:rsidR="00451F09" w:rsidRPr="00451F09" w:rsidRDefault="00451F09" w:rsidP="00451F09">
            <w:pPr>
              <w:shd w:val="clear" w:color="auto" w:fill="FFFFFF"/>
              <w:textAlignment w:val="baseline"/>
              <w:rPr>
                <w:rFonts w:eastAsia="Times New Roman" w:cstheme="minorHAnsi"/>
                <w:b/>
                <w:color w:val="404040"/>
              </w:rPr>
            </w:pPr>
            <w:r w:rsidRPr="00451F09">
              <w:rPr>
                <w:rFonts w:eastAsia="Times New Roman" w:cstheme="minorHAnsi"/>
                <w:b/>
                <w:color w:val="404040"/>
              </w:rPr>
              <w:t>Are advance CTC payments taxable?</w:t>
            </w:r>
          </w:p>
          <w:p w14:paraId="42AC49A8" w14:textId="77777777" w:rsidR="00451F09" w:rsidRPr="00451F09" w:rsidRDefault="00451F09" w:rsidP="00451F09">
            <w:pPr>
              <w:shd w:val="clear" w:color="auto" w:fill="FFFFFF"/>
              <w:textAlignment w:val="baseline"/>
              <w:rPr>
                <w:rFonts w:eastAsia="Times New Roman" w:cstheme="minorHAnsi"/>
                <w:color w:val="404040"/>
              </w:rPr>
            </w:pPr>
            <w:r w:rsidRPr="00451F09">
              <w:rPr>
                <w:rFonts w:eastAsia="Times New Roman" w:cstheme="minorHAnsi"/>
                <w:color w:val="404040"/>
              </w:rPr>
              <w:t>The advance CTC payments will not be counted as taxable income for the recipients since the rebates are a credit against tax liability and is refundable for taxpayers with no liability to offset.</w:t>
            </w:r>
          </w:p>
          <w:p w14:paraId="51F706A0" w14:textId="77777777" w:rsidR="0076579B" w:rsidRDefault="0076579B" w:rsidP="00451F09">
            <w:pPr>
              <w:shd w:val="clear" w:color="auto" w:fill="FFFFFF"/>
              <w:textAlignment w:val="baseline"/>
              <w:rPr>
                <w:rFonts w:eastAsia="Times New Roman" w:cstheme="minorHAnsi"/>
                <w:b/>
                <w:bCs/>
                <w:color w:val="404040"/>
              </w:rPr>
            </w:pPr>
          </w:p>
          <w:p w14:paraId="6692850D" w14:textId="0E579B8C" w:rsidR="00451F09" w:rsidRPr="00451F09" w:rsidRDefault="00451F09" w:rsidP="00451F09">
            <w:pPr>
              <w:shd w:val="clear" w:color="auto" w:fill="FFFFFF"/>
              <w:textAlignment w:val="baseline"/>
              <w:rPr>
                <w:rFonts w:eastAsia="Times New Roman" w:cstheme="minorHAnsi"/>
                <w:b/>
                <w:bCs/>
                <w:color w:val="404040"/>
              </w:rPr>
            </w:pPr>
            <w:r w:rsidRPr="00451F09">
              <w:rPr>
                <w:rFonts w:eastAsia="Times New Roman" w:cstheme="minorHAnsi"/>
                <w:b/>
                <w:bCs/>
                <w:color w:val="404040"/>
              </w:rPr>
              <w:t>Are the CTC payments subject to garnishments?</w:t>
            </w:r>
          </w:p>
          <w:p w14:paraId="1E072774" w14:textId="77777777" w:rsidR="00451F09" w:rsidRPr="00451F09" w:rsidRDefault="00451F09" w:rsidP="00451F09">
            <w:pPr>
              <w:shd w:val="clear" w:color="auto" w:fill="FFFFFF"/>
              <w:textAlignment w:val="baseline"/>
              <w:rPr>
                <w:rFonts w:eastAsia="Times New Roman" w:cstheme="minorHAnsi"/>
                <w:color w:val="404040"/>
              </w:rPr>
            </w:pPr>
            <w:r w:rsidRPr="00451F09">
              <w:rPr>
                <w:rFonts w:eastAsia="Times New Roman" w:cstheme="minorHAnsi"/>
                <w:color w:val="404040"/>
              </w:rPr>
              <w:t>The ARPA did not include any specific protections for the advance CTC payments from any attachment or garnishment.</w:t>
            </w:r>
          </w:p>
          <w:p w14:paraId="250F3DD7" w14:textId="77777777" w:rsidR="0076579B" w:rsidRDefault="0076579B" w:rsidP="00451F09">
            <w:pPr>
              <w:shd w:val="clear" w:color="auto" w:fill="FFFFFF"/>
              <w:textAlignment w:val="baseline"/>
              <w:rPr>
                <w:rFonts w:eastAsia="Times New Roman" w:cstheme="minorHAnsi"/>
                <w:color w:val="404040"/>
              </w:rPr>
            </w:pPr>
          </w:p>
          <w:p w14:paraId="64FCAC80" w14:textId="54C4376C" w:rsidR="00451F09" w:rsidRPr="00451F09" w:rsidRDefault="00451F09" w:rsidP="00451F09">
            <w:pPr>
              <w:shd w:val="clear" w:color="auto" w:fill="FFFFFF"/>
              <w:textAlignment w:val="baseline"/>
              <w:rPr>
                <w:rFonts w:eastAsia="Times New Roman" w:cstheme="minorHAnsi"/>
                <w:b/>
                <w:color w:val="404040"/>
              </w:rPr>
            </w:pPr>
            <w:r w:rsidRPr="00451F09">
              <w:rPr>
                <w:rFonts w:eastAsia="Times New Roman" w:cstheme="minorHAnsi"/>
                <w:b/>
                <w:color w:val="404040"/>
              </w:rPr>
              <w:t>Can the member update their information or refuse to accept the advance CTC payments?</w:t>
            </w:r>
          </w:p>
          <w:p w14:paraId="4C72AA2D" w14:textId="3055D6CF" w:rsidR="00451F09" w:rsidRDefault="00451F09" w:rsidP="00451F09">
            <w:pPr>
              <w:shd w:val="clear" w:color="auto" w:fill="FFFFFF"/>
              <w:textAlignment w:val="baseline"/>
              <w:rPr>
                <w:rFonts w:eastAsia="Times New Roman" w:cstheme="minorHAnsi"/>
                <w:color w:val="404040"/>
              </w:rPr>
            </w:pPr>
            <w:r w:rsidRPr="00451F09">
              <w:rPr>
                <w:rFonts w:eastAsia="Times New Roman" w:cstheme="minorHAnsi"/>
                <w:color w:val="404040"/>
              </w:rPr>
              <w:t xml:space="preserve">Eligible taxpayers who do not want to receive advance payment of the 2021 advance CTC will have the opportunity to decline the advance payments. Taxpayers will also </w:t>
            </w:r>
            <w:proofErr w:type="gramStart"/>
            <w:r w:rsidRPr="00451F09">
              <w:rPr>
                <w:rFonts w:eastAsia="Times New Roman" w:cstheme="minorHAnsi"/>
                <w:color w:val="404040"/>
              </w:rPr>
              <w:t>have the opportunity to</w:t>
            </w:r>
            <w:proofErr w:type="gramEnd"/>
            <w:r w:rsidRPr="00451F09">
              <w:rPr>
                <w:rFonts w:eastAsia="Times New Roman" w:cstheme="minorHAnsi"/>
                <w:color w:val="404040"/>
              </w:rPr>
              <w:t xml:space="preserve"> update information about changes in their income, filing status or the number of qualifying children. More details on how to take these steps will be announced soon.</w:t>
            </w:r>
          </w:p>
          <w:p w14:paraId="681E806A" w14:textId="77777777" w:rsidR="00431F7A" w:rsidRPr="00451F09" w:rsidRDefault="00431F7A" w:rsidP="00451F09">
            <w:pPr>
              <w:shd w:val="clear" w:color="auto" w:fill="FFFFFF"/>
              <w:textAlignment w:val="baseline"/>
              <w:rPr>
                <w:rFonts w:eastAsia="Times New Roman" w:cstheme="minorHAnsi"/>
                <w:bCs/>
                <w:color w:val="404040"/>
              </w:rPr>
            </w:pPr>
          </w:p>
          <w:p w14:paraId="65F76DF7" w14:textId="77777777" w:rsidR="00451F09" w:rsidRPr="00451F09" w:rsidRDefault="00451F09" w:rsidP="00451F09">
            <w:pPr>
              <w:shd w:val="clear" w:color="auto" w:fill="FFFFFF"/>
              <w:textAlignment w:val="baseline"/>
              <w:rPr>
                <w:rFonts w:eastAsia="Times New Roman" w:cstheme="minorHAnsi"/>
                <w:b/>
                <w:color w:val="404040"/>
              </w:rPr>
            </w:pPr>
            <w:r w:rsidRPr="00451F09">
              <w:rPr>
                <w:rFonts w:eastAsia="Times New Roman" w:cstheme="minorHAnsi"/>
                <w:b/>
                <w:color w:val="404040"/>
              </w:rPr>
              <w:t xml:space="preserve">Where can I view the </w:t>
            </w:r>
            <w:r w:rsidRPr="00451F09">
              <w:rPr>
                <w:rFonts w:eastAsia="Times New Roman" w:cstheme="minorHAnsi"/>
                <w:b/>
                <w:bCs/>
                <w:color w:val="404040"/>
              </w:rPr>
              <w:t>American Rescue Plan for</w:t>
            </w:r>
            <w:r w:rsidRPr="00451F09">
              <w:rPr>
                <w:rFonts w:eastAsia="Times New Roman" w:cstheme="minorHAnsi"/>
                <w:b/>
                <w:color w:val="404040"/>
              </w:rPr>
              <w:t xml:space="preserve"> myself?</w:t>
            </w:r>
          </w:p>
          <w:p w14:paraId="604292F7" w14:textId="0E2A69C0" w:rsidR="00451F09" w:rsidRDefault="00451F09" w:rsidP="00451F09">
            <w:pPr>
              <w:shd w:val="clear" w:color="auto" w:fill="FFFFFF"/>
              <w:textAlignment w:val="baseline"/>
              <w:rPr>
                <w:rFonts w:eastAsia="Times New Roman" w:cstheme="minorHAnsi"/>
                <w:color w:val="404040"/>
              </w:rPr>
            </w:pPr>
            <w:r w:rsidRPr="00451F09">
              <w:rPr>
                <w:rFonts w:eastAsia="Times New Roman" w:cstheme="minorHAnsi"/>
                <w:color w:val="404040"/>
              </w:rPr>
              <w:lastRenderedPageBreak/>
              <w:t xml:space="preserve">You can view the American Rescue Plan of 2021 online </w:t>
            </w:r>
            <w:hyperlink r:id="rId18" w:anchor="toc-HE372FCE88BBF432D9CE73118562D7D33" w:history="1">
              <w:r w:rsidR="009041F2" w:rsidRPr="0061238F">
                <w:rPr>
                  <w:rStyle w:val="Hyperlink"/>
                  <w:rFonts w:eastAsia="Times New Roman" w:cstheme="minorHAnsi"/>
                </w:rPr>
                <w:t>at the Congress.gov website.</w:t>
              </w:r>
            </w:hyperlink>
          </w:p>
          <w:p w14:paraId="0C27A57F" w14:textId="6804BC32" w:rsidR="009041F2" w:rsidRDefault="009041F2" w:rsidP="00451F09">
            <w:pPr>
              <w:shd w:val="clear" w:color="auto" w:fill="FFFFFF"/>
              <w:textAlignment w:val="baseline"/>
              <w:rPr>
                <w:rFonts w:eastAsia="Times New Roman" w:cstheme="minorHAnsi"/>
                <w:color w:val="404040"/>
              </w:rPr>
            </w:pPr>
          </w:p>
          <w:p w14:paraId="18B4B9CF" w14:textId="6157C0EA" w:rsidR="009041F2" w:rsidRPr="00451F09" w:rsidRDefault="009041F2" w:rsidP="00451F09">
            <w:pPr>
              <w:shd w:val="clear" w:color="auto" w:fill="FFFFFF"/>
              <w:textAlignment w:val="baseline"/>
              <w:rPr>
                <w:rFonts w:eastAsia="Times New Roman" w:cstheme="minorHAnsi"/>
                <w:i/>
                <w:iCs/>
                <w:color w:val="404040"/>
              </w:rPr>
            </w:pPr>
            <w:r>
              <w:rPr>
                <w:rFonts w:eastAsia="Times New Roman" w:cstheme="minorHAnsi"/>
                <w:i/>
                <w:iCs/>
                <w:color w:val="404040"/>
              </w:rPr>
              <w:t>Source: David Curtis</w:t>
            </w:r>
            <w:r w:rsidR="002F3C71">
              <w:rPr>
                <w:rFonts w:eastAsia="Times New Roman" w:cstheme="minorHAnsi"/>
                <w:i/>
                <w:iCs/>
                <w:color w:val="404040"/>
              </w:rPr>
              <w:t xml:space="preserve"> CUCE</w:t>
            </w:r>
            <w:r>
              <w:rPr>
                <w:rFonts w:eastAsia="Times New Roman" w:cstheme="minorHAnsi"/>
                <w:i/>
                <w:iCs/>
                <w:color w:val="404040"/>
              </w:rPr>
              <w:t xml:space="preserve">, </w:t>
            </w:r>
            <w:r w:rsidR="002F3C71">
              <w:rPr>
                <w:rFonts w:eastAsia="Times New Roman" w:cstheme="minorHAnsi"/>
                <w:i/>
                <w:iCs/>
                <w:color w:val="404040"/>
              </w:rPr>
              <w:t xml:space="preserve">Director of Compliance Services, </w:t>
            </w:r>
            <w:r>
              <w:rPr>
                <w:rFonts w:eastAsia="Times New Roman" w:cstheme="minorHAnsi"/>
                <w:i/>
                <w:iCs/>
                <w:color w:val="404040"/>
              </w:rPr>
              <w:t>NWCUA</w:t>
            </w:r>
          </w:p>
          <w:p w14:paraId="4E40D9EE" w14:textId="77777777" w:rsidR="00925C9C" w:rsidRPr="00451F09" w:rsidRDefault="00925C9C" w:rsidP="007B43F6">
            <w:pPr>
              <w:shd w:val="clear" w:color="auto" w:fill="FFFFFF"/>
              <w:textAlignment w:val="baseline"/>
              <w:rPr>
                <w:rFonts w:eastAsia="Times New Roman" w:cstheme="minorHAnsi"/>
                <w:color w:val="404040"/>
              </w:rPr>
            </w:pPr>
          </w:p>
          <w:p w14:paraId="225AE200" w14:textId="1DFEAEB1" w:rsidR="00DC241E" w:rsidRPr="00DC241E" w:rsidRDefault="0025573B" w:rsidP="007B43F6">
            <w:pPr>
              <w:shd w:val="clear" w:color="auto" w:fill="FFFFFF"/>
              <w:textAlignment w:val="baseline"/>
              <w:rPr>
                <w:rFonts w:cstheme="minorHAnsi"/>
              </w:rPr>
            </w:pPr>
            <w:r>
              <w:rPr>
                <w:rFonts w:cstheme="minorHAnsi"/>
              </w:rPr>
              <w:pict w14:anchorId="45ACEC2C">
                <v:rect id="_x0000_i1026" style="width:0;height:1.5pt" o:hralign="center" o:hrstd="t" o:hr="t" fillcolor="#a0a0a0" stroked="f"/>
              </w:pict>
            </w:r>
          </w:p>
          <w:p w14:paraId="77CBE7E8" w14:textId="77777777" w:rsidR="00030BB9" w:rsidRPr="00030BB9" w:rsidRDefault="00030BB9" w:rsidP="00030BB9">
            <w:pPr>
              <w:shd w:val="clear" w:color="auto" w:fill="FFFFFF"/>
              <w:textAlignment w:val="baseline"/>
              <w:rPr>
                <w:rFonts w:eastAsia="Times New Roman" w:cstheme="minorHAnsi"/>
                <w:color w:val="404040"/>
              </w:rPr>
            </w:pPr>
          </w:p>
          <w:p w14:paraId="57B9DEED" w14:textId="7CFDBFCC" w:rsidR="004D5EB4" w:rsidRPr="00771EAF" w:rsidRDefault="00771EAF" w:rsidP="00771EAF">
            <w:pPr>
              <w:rPr>
                <w:color w:val="2E74B5" w:themeColor="accent5" w:themeShade="BF"/>
                <w:sz w:val="30"/>
                <w:szCs w:val="30"/>
              </w:rPr>
            </w:pPr>
            <w:r w:rsidRPr="00771EAF">
              <w:rPr>
                <w:color w:val="2E74B5" w:themeColor="accent5" w:themeShade="BF"/>
                <w:sz w:val="30"/>
                <w:szCs w:val="30"/>
              </w:rPr>
              <w:t xml:space="preserve">NCUA </w:t>
            </w:r>
            <w:r w:rsidR="004D5EB4" w:rsidRPr="00771EAF">
              <w:rPr>
                <w:color w:val="2E74B5" w:themeColor="accent5" w:themeShade="BF"/>
                <w:sz w:val="30"/>
                <w:szCs w:val="30"/>
              </w:rPr>
              <w:t xml:space="preserve">Regulatory Alert </w:t>
            </w:r>
            <w:r w:rsidR="003B017C" w:rsidRPr="00771EAF">
              <w:rPr>
                <w:color w:val="2E74B5" w:themeColor="accent5" w:themeShade="BF"/>
                <w:sz w:val="30"/>
                <w:szCs w:val="30"/>
              </w:rPr>
              <w:t>C</w:t>
            </w:r>
            <w:r w:rsidR="004D5EB4" w:rsidRPr="00771EAF">
              <w:rPr>
                <w:color w:val="2E74B5" w:themeColor="accent5" w:themeShade="BF"/>
                <w:sz w:val="30"/>
                <w:szCs w:val="30"/>
              </w:rPr>
              <w:t xml:space="preserve">overs ECOA </w:t>
            </w:r>
            <w:r w:rsidR="003B017C" w:rsidRPr="00771EAF">
              <w:rPr>
                <w:color w:val="2E74B5" w:themeColor="accent5" w:themeShade="BF"/>
                <w:sz w:val="30"/>
                <w:szCs w:val="30"/>
              </w:rPr>
              <w:t>I</w:t>
            </w:r>
            <w:r w:rsidR="004D5EB4" w:rsidRPr="00771EAF">
              <w:rPr>
                <w:color w:val="2E74B5" w:themeColor="accent5" w:themeShade="BF"/>
                <w:sz w:val="30"/>
                <w:szCs w:val="30"/>
              </w:rPr>
              <w:t xml:space="preserve">nterpretive </w:t>
            </w:r>
            <w:r w:rsidR="003B017C" w:rsidRPr="00771EAF">
              <w:rPr>
                <w:color w:val="2E74B5" w:themeColor="accent5" w:themeShade="BF"/>
                <w:sz w:val="30"/>
                <w:szCs w:val="30"/>
              </w:rPr>
              <w:t>R</w:t>
            </w:r>
            <w:r w:rsidR="004D5EB4" w:rsidRPr="00771EAF">
              <w:rPr>
                <w:color w:val="2E74B5" w:themeColor="accent5" w:themeShade="BF"/>
                <w:sz w:val="30"/>
                <w:szCs w:val="30"/>
              </w:rPr>
              <w:t>ule</w:t>
            </w:r>
          </w:p>
          <w:p w14:paraId="77DF48A8" w14:textId="77777777" w:rsidR="008F1E7C" w:rsidRDefault="008F1E7C" w:rsidP="00771EAF"/>
          <w:p w14:paraId="12060214" w14:textId="3C2BD035" w:rsidR="004821A0" w:rsidRDefault="00771EAF" w:rsidP="00771EAF">
            <w:hyperlink r:id="rId19" w:history="1">
              <w:r w:rsidR="004D5EB4" w:rsidRPr="00771EAF">
                <w:rPr>
                  <w:rStyle w:val="Hyperlink"/>
                </w:rPr>
                <w:t>NCUA’s latest Regulatory Alert</w:t>
              </w:r>
            </w:hyperlink>
            <w:r>
              <w:t xml:space="preserve"> (21-RA-07)</w:t>
            </w:r>
            <w:r w:rsidR="004D5EB4" w:rsidRPr="00771EAF">
              <w:t xml:space="preserve"> covers the March 16 interpretive rule clarifying the prohibition against sex discrimination in the Equal Credit Opportunity Act encompasses discrimination based on sexual orientation and gender identity discrimination.</w:t>
            </w:r>
          </w:p>
          <w:p w14:paraId="4A42D83D" w14:textId="016E76E7" w:rsidR="00A710FE" w:rsidRDefault="00A710FE" w:rsidP="00771EAF"/>
          <w:p w14:paraId="05D42E20" w14:textId="7333B31F" w:rsidR="00A710FE" w:rsidRPr="00A710FE" w:rsidRDefault="00A710FE" w:rsidP="00771EAF">
            <w:pPr>
              <w:rPr>
                <w:i/>
                <w:iCs/>
              </w:rPr>
            </w:pPr>
            <w:r>
              <w:rPr>
                <w:i/>
                <w:iCs/>
              </w:rPr>
              <w:t>Source:  NCUA</w:t>
            </w:r>
          </w:p>
          <w:p w14:paraId="0B89FEE4" w14:textId="77777777" w:rsidR="00D15FC9" w:rsidRDefault="0025573B" w:rsidP="00B61C1F">
            <w:pPr>
              <w:pStyle w:val="NormalWeb"/>
              <w:rPr>
                <w:rFonts w:cstheme="minorHAnsi"/>
              </w:rPr>
            </w:pPr>
            <w:r>
              <w:rPr>
                <w:rFonts w:cstheme="minorHAnsi"/>
              </w:rPr>
              <w:pict w14:anchorId="48AA5650">
                <v:rect id="_x0000_i1027" style="width:0;height:1.5pt" o:hralign="center" o:hrstd="t" o:hr="t" fillcolor="#a0a0a0" stroked="f"/>
              </w:pict>
            </w:r>
          </w:p>
          <w:p w14:paraId="403591CF" w14:textId="7C03D173" w:rsidR="000B01A6" w:rsidRDefault="00272BC5" w:rsidP="00272BC5">
            <w:pPr>
              <w:pStyle w:val="Heading1"/>
              <w:outlineLvl w:val="0"/>
              <w:rPr>
                <w:rFonts w:asciiTheme="minorHAnsi" w:eastAsia="Times New Roman" w:hAnsiTheme="minorHAnsi" w:cstheme="minorHAnsi"/>
                <w:color w:val="2E74B5" w:themeColor="accent5" w:themeShade="BF"/>
                <w:sz w:val="30"/>
                <w:szCs w:val="30"/>
              </w:rPr>
            </w:pPr>
            <w:r w:rsidRPr="00272BC5">
              <w:rPr>
                <w:rFonts w:asciiTheme="minorHAnsi" w:eastAsia="Times New Roman" w:hAnsiTheme="minorHAnsi" w:cstheme="minorHAnsi"/>
                <w:color w:val="2E74B5" w:themeColor="accent5" w:themeShade="BF"/>
                <w:sz w:val="30"/>
                <w:szCs w:val="30"/>
              </w:rPr>
              <w:t xml:space="preserve">Letter to Credit Unions </w:t>
            </w:r>
            <w:r w:rsidR="00624059">
              <w:rPr>
                <w:rFonts w:asciiTheme="minorHAnsi" w:eastAsia="Times New Roman" w:hAnsiTheme="minorHAnsi" w:cstheme="minorHAnsi"/>
                <w:color w:val="2E74B5" w:themeColor="accent5" w:themeShade="BF"/>
                <w:sz w:val="30"/>
                <w:szCs w:val="30"/>
              </w:rPr>
              <w:t xml:space="preserve">- </w:t>
            </w:r>
            <w:r w:rsidRPr="00272BC5">
              <w:rPr>
                <w:rFonts w:asciiTheme="minorHAnsi" w:eastAsia="Times New Roman" w:hAnsiTheme="minorHAnsi" w:cstheme="minorHAnsi"/>
                <w:color w:val="2E74B5" w:themeColor="accent5" w:themeShade="BF"/>
                <w:sz w:val="30"/>
                <w:szCs w:val="30"/>
              </w:rPr>
              <w:t>Renewal of Prompt Corrective Action Relief</w:t>
            </w:r>
          </w:p>
          <w:p w14:paraId="7C94E518" w14:textId="7725BA42" w:rsidR="00272BC5" w:rsidRDefault="00272BC5" w:rsidP="00272BC5"/>
          <w:p w14:paraId="0A5E03FF" w14:textId="4FA52DF9" w:rsidR="0029782C" w:rsidRDefault="0065091F" w:rsidP="0029782C">
            <w:r>
              <w:t>NCUA recently issue</w:t>
            </w:r>
            <w:r w:rsidR="00207C3A">
              <w:t xml:space="preserve">d </w:t>
            </w:r>
            <w:hyperlink r:id="rId20" w:history="1">
              <w:r w:rsidR="00207C3A" w:rsidRPr="00624059">
                <w:rPr>
                  <w:rStyle w:val="Hyperlink"/>
                </w:rPr>
                <w:t>Letter 21-CU-04 to Credit Unions</w:t>
              </w:r>
            </w:hyperlink>
            <w:r w:rsidR="00624059">
              <w:t xml:space="preserve"> providing important updates regarding PCA regulations.  </w:t>
            </w:r>
            <w:r w:rsidR="0029782C" w:rsidRPr="0029782C">
              <w:t>In June 2020, the NCUA Board approved regulatory relief measures related to the NCUA’s PCA regulations in anticipation that some federally insured credit unions may experience a temporary reduction in earnings and regulatory capital ratios due to their COVID-19 response efforts. These temporary modifications expired on December 31, 2020.</w:t>
            </w:r>
          </w:p>
          <w:p w14:paraId="4B2D1777" w14:textId="77777777" w:rsidR="0029782C" w:rsidRPr="0029782C" w:rsidRDefault="0029782C" w:rsidP="0029782C"/>
          <w:p w14:paraId="53CC0635" w14:textId="77777777" w:rsidR="0029782C" w:rsidRPr="0029782C" w:rsidRDefault="0029782C" w:rsidP="0029782C">
            <w:r w:rsidRPr="0029782C">
              <w:t xml:space="preserve">Due to the continued impact of the COVID-19 pandemic, however, the NCUA Board decided to reintroduce the two temporary changes to NCUA’s PCA regulations described below to prevent operational disruptions caused by temporary COVID-19 related conditions. NCUA’s Interim Final Rule on </w:t>
            </w:r>
            <w:hyperlink r:id="rId21" w:history="1">
              <w:r w:rsidRPr="0029782C">
                <w:rPr>
                  <w:rStyle w:val="Hyperlink"/>
                </w:rPr>
                <w:t>Temporary Regulatory Relief in Response to COVID-19-Prompt Corrective Action</w:t>
              </w:r>
            </w:hyperlink>
            <w:r w:rsidRPr="0029782C">
              <w:t xml:space="preserve"> addresses those temporary changes.</w:t>
            </w:r>
          </w:p>
          <w:p w14:paraId="7D676F95" w14:textId="6910E4B1" w:rsidR="00272BC5" w:rsidRDefault="00272BC5" w:rsidP="00272BC5"/>
          <w:p w14:paraId="48223916" w14:textId="6F8D4CD0" w:rsidR="00A46881" w:rsidRPr="00A46881" w:rsidRDefault="00A46881" w:rsidP="00272BC5">
            <w:pPr>
              <w:rPr>
                <w:i/>
                <w:iCs/>
              </w:rPr>
            </w:pPr>
            <w:r>
              <w:rPr>
                <w:i/>
                <w:iCs/>
              </w:rPr>
              <w:t>Source:  NCUA</w:t>
            </w:r>
          </w:p>
          <w:p w14:paraId="7786D3A7" w14:textId="65350E97" w:rsidR="008D13D6" w:rsidRPr="00DC241E" w:rsidRDefault="0025573B" w:rsidP="00B61C1F">
            <w:pPr>
              <w:pStyle w:val="NormalWeb"/>
              <w:rPr>
                <w:rFonts w:cstheme="minorHAnsi"/>
              </w:rPr>
            </w:pPr>
            <w:r>
              <w:rPr>
                <w:rFonts w:cstheme="minorHAnsi"/>
              </w:rPr>
              <w:pict w14:anchorId="37F5A12D">
                <v:rect id="_x0000_i1034" style="width:0;height:1.5pt" o:hralign="center" o:hrstd="t" o:hr="t" fillcolor="#a0a0a0" stroked="f"/>
              </w:pict>
            </w:r>
          </w:p>
          <w:p w14:paraId="4046F20A" w14:textId="6DE7894F" w:rsidR="000B01A6" w:rsidRPr="00D05AD2" w:rsidRDefault="00D05AD2" w:rsidP="00D324C2">
            <w:pPr>
              <w:pStyle w:val="Heading2"/>
              <w:shd w:val="clear" w:color="auto" w:fill="FFFFFF"/>
              <w:spacing w:before="0" w:beforeAutospacing="0" w:after="0" w:afterAutospacing="0" w:line="240" w:lineRule="atLeast"/>
              <w:textAlignment w:val="baseline"/>
              <w:outlineLvl w:val="1"/>
              <w:rPr>
                <w:rFonts w:asciiTheme="minorHAnsi" w:hAnsiTheme="minorHAnsi" w:cstheme="minorHAnsi"/>
                <w:b w:val="0"/>
                <w:bCs w:val="0"/>
                <w:color w:val="005BAA"/>
                <w:sz w:val="30"/>
                <w:szCs w:val="30"/>
              </w:rPr>
            </w:pPr>
            <w:r w:rsidRPr="00D05AD2">
              <w:rPr>
                <w:rFonts w:asciiTheme="minorHAnsi" w:hAnsiTheme="minorHAnsi" w:cstheme="minorHAnsi"/>
                <w:b w:val="0"/>
                <w:bCs w:val="0"/>
                <w:color w:val="005BAA"/>
                <w:sz w:val="30"/>
                <w:szCs w:val="30"/>
              </w:rPr>
              <w:t>CFPB Webinar</w:t>
            </w:r>
            <w:r w:rsidR="00BE3428">
              <w:rPr>
                <w:rFonts w:asciiTheme="minorHAnsi" w:hAnsiTheme="minorHAnsi" w:cstheme="minorHAnsi"/>
                <w:b w:val="0"/>
                <w:bCs w:val="0"/>
                <w:color w:val="005BAA"/>
                <w:sz w:val="30"/>
                <w:szCs w:val="30"/>
              </w:rPr>
              <w:t>: Measuring the Financial Well-being of Hispanics</w:t>
            </w:r>
          </w:p>
          <w:p w14:paraId="29269810" w14:textId="33B86502" w:rsidR="00D05AD2" w:rsidRPr="00D05AD2" w:rsidRDefault="00BE3428" w:rsidP="00D05AD2">
            <w:pPr>
              <w:pStyle w:val="Heading2"/>
              <w:shd w:val="clear" w:color="auto" w:fill="FFFFFF"/>
              <w:spacing w:before="0" w:after="0" w:line="240" w:lineRule="atLeast"/>
              <w:textAlignment w:val="baseline"/>
              <w:rPr>
                <w:rFonts w:asciiTheme="minorHAnsi" w:hAnsiTheme="minorHAnsi" w:cstheme="minorHAnsi"/>
                <w:b w:val="0"/>
                <w:bCs w:val="0"/>
                <w:sz w:val="22"/>
                <w:szCs w:val="22"/>
              </w:rPr>
            </w:pPr>
            <w:r>
              <w:rPr>
                <w:rFonts w:asciiTheme="minorHAnsi" w:hAnsiTheme="minorHAnsi" w:cstheme="minorHAnsi"/>
                <w:b w:val="0"/>
                <w:bCs w:val="0"/>
                <w:sz w:val="22"/>
                <w:szCs w:val="22"/>
              </w:rPr>
              <w:t>The CFPB is holding a</w:t>
            </w:r>
            <w:r w:rsidR="00D05AD2" w:rsidRPr="00D05AD2">
              <w:rPr>
                <w:rFonts w:asciiTheme="minorHAnsi" w:hAnsiTheme="minorHAnsi" w:cstheme="minorHAnsi"/>
                <w:b w:val="0"/>
                <w:bCs w:val="0"/>
                <w:sz w:val="22"/>
                <w:szCs w:val="22"/>
              </w:rPr>
              <w:t xml:space="preserve"> free webinar highlighting the findings in our recent report</w:t>
            </w:r>
            <w:r w:rsidR="00D05AD2" w:rsidRPr="00D05AD2">
              <w:rPr>
                <w:rFonts w:asciiTheme="minorHAnsi" w:hAnsiTheme="minorHAnsi" w:cstheme="minorHAnsi"/>
                <w:sz w:val="22"/>
                <w:szCs w:val="22"/>
              </w:rPr>
              <w:t xml:space="preserve"> </w:t>
            </w:r>
            <w:hyperlink r:id="rId22" w:history="1">
              <w:r w:rsidR="00D05AD2" w:rsidRPr="00D05AD2">
                <w:rPr>
                  <w:rStyle w:val="Hyperlink"/>
                  <w:rFonts w:asciiTheme="minorHAnsi" w:hAnsiTheme="minorHAnsi" w:cstheme="minorHAnsi"/>
                  <w:b w:val="0"/>
                  <w:bCs w:val="0"/>
                  <w:i/>
                  <w:iCs/>
                  <w:sz w:val="22"/>
                  <w:szCs w:val="22"/>
                </w:rPr>
                <w:t>Measuring the financial well-being of Hispanics</w:t>
              </w:r>
            </w:hyperlink>
            <w:r w:rsidR="00D05AD2" w:rsidRPr="00D05AD2">
              <w:rPr>
                <w:rFonts w:asciiTheme="minorHAnsi" w:hAnsiTheme="minorHAnsi" w:cstheme="minorHAnsi"/>
                <w:b w:val="0"/>
                <w:bCs w:val="0"/>
                <w:color w:val="005BAA"/>
                <w:sz w:val="22"/>
                <w:szCs w:val="22"/>
              </w:rPr>
              <w:t xml:space="preserve">. </w:t>
            </w:r>
            <w:r w:rsidR="00D05AD2" w:rsidRPr="00D05AD2">
              <w:rPr>
                <w:rFonts w:asciiTheme="minorHAnsi" w:hAnsiTheme="minorHAnsi" w:cstheme="minorHAnsi"/>
                <w:b w:val="0"/>
                <w:bCs w:val="0"/>
                <w:sz w:val="22"/>
                <w:szCs w:val="22"/>
              </w:rPr>
              <w:t>The report provides detailed information on the financial well-being of Hispanic adults, as measured by the Consumer Financial Protection Bureau (CFPB) Financial Well-Being Scale.</w:t>
            </w:r>
          </w:p>
          <w:p w14:paraId="48A4704F" w14:textId="77777777" w:rsidR="00D05AD2" w:rsidRPr="00D05AD2" w:rsidRDefault="00D05AD2" w:rsidP="00D05AD2">
            <w:pPr>
              <w:pStyle w:val="Heading2"/>
              <w:shd w:val="clear" w:color="auto" w:fill="FFFFFF"/>
              <w:spacing w:before="0" w:after="0" w:line="240" w:lineRule="atLeast"/>
              <w:textAlignment w:val="baseline"/>
              <w:rPr>
                <w:rFonts w:asciiTheme="minorHAnsi" w:hAnsiTheme="minorHAnsi" w:cstheme="minorHAnsi"/>
                <w:b w:val="0"/>
                <w:bCs w:val="0"/>
                <w:sz w:val="22"/>
                <w:szCs w:val="22"/>
              </w:rPr>
            </w:pPr>
            <w:r w:rsidRPr="00D05AD2">
              <w:rPr>
                <w:rFonts w:asciiTheme="minorHAnsi" w:hAnsiTheme="minorHAnsi" w:cstheme="minorHAnsi"/>
                <w:b w:val="0"/>
                <w:bCs w:val="0"/>
                <w:sz w:val="22"/>
                <w:szCs w:val="22"/>
              </w:rPr>
              <w:t>The webinar will include a discussion on the implications of the findings for initiatives aimed at helping to improve and maintain the financial well-being of Hispanics in the United States.</w:t>
            </w:r>
          </w:p>
          <w:p w14:paraId="67756003" w14:textId="77777777" w:rsidR="00D05AD2" w:rsidRPr="00D05AD2" w:rsidRDefault="00D05AD2" w:rsidP="00D05AD2">
            <w:pPr>
              <w:pStyle w:val="Heading2"/>
              <w:shd w:val="clear" w:color="auto" w:fill="FFFFFF"/>
              <w:spacing w:before="0" w:after="0" w:line="240" w:lineRule="atLeast"/>
              <w:textAlignment w:val="baseline"/>
              <w:rPr>
                <w:rFonts w:asciiTheme="minorHAnsi" w:hAnsiTheme="minorHAnsi" w:cstheme="minorHAnsi"/>
                <w:b w:val="0"/>
                <w:bCs w:val="0"/>
                <w:sz w:val="22"/>
                <w:szCs w:val="22"/>
              </w:rPr>
            </w:pPr>
            <w:r w:rsidRPr="00D05AD2">
              <w:rPr>
                <w:rFonts w:asciiTheme="minorHAnsi" w:hAnsiTheme="minorHAnsi" w:cstheme="minorHAnsi"/>
                <w:b w:val="0"/>
                <w:bCs w:val="0"/>
                <w:sz w:val="22"/>
                <w:szCs w:val="22"/>
              </w:rPr>
              <w:t>Webinar Details:</w:t>
            </w:r>
            <w:r w:rsidRPr="00D05AD2">
              <w:rPr>
                <w:rFonts w:asciiTheme="minorHAnsi" w:hAnsiTheme="minorHAnsi" w:cstheme="minorHAnsi"/>
                <w:b w:val="0"/>
                <w:bCs w:val="0"/>
                <w:sz w:val="22"/>
                <w:szCs w:val="22"/>
              </w:rPr>
              <w:br/>
              <w:t>Date: Wednesday, June 23, 2021</w:t>
            </w:r>
            <w:r w:rsidRPr="00D05AD2">
              <w:rPr>
                <w:rFonts w:asciiTheme="minorHAnsi" w:hAnsiTheme="minorHAnsi" w:cstheme="minorHAnsi"/>
                <w:b w:val="0"/>
                <w:bCs w:val="0"/>
                <w:sz w:val="22"/>
                <w:szCs w:val="22"/>
              </w:rPr>
              <w:br/>
              <w:t>Time: 2:00 PM to 3:00 PM EST</w:t>
            </w:r>
          </w:p>
          <w:p w14:paraId="1CF140B6" w14:textId="77777777" w:rsidR="00D05AD2" w:rsidRPr="00D05AD2" w:rsidRDefault="00D05AD2" w:rsidP="00D05AD2">
            <w:pPr>
              <w:pStyle w:val="Heading2"/>
              <w:shd w:val="clear" w:color="auto" w:fill="FFFFFF"/>
              <w:spacing w:before="0" w:after="0" w:line="240" w:lineRule="atLeast"/>
              <w:textAlignment w:val="baseline"/>
              <w:rPr>
                <w:rFonts w:asciiTheme="minorHAnsi" w:hAnsiTheme="minorHAnsi" w:cstheme="minorHAnsi"/>
                <w:b w:val="0"/>
                <w:bCs w:val="0"/>
                <w:sz w:val="22"/>
                <w:szCs w:val="22"/>
              </w:rPr>
            </w:pPr>
            <w:r w:rsidRPr="00D05AD2">
              <w:rPr>
                <w:rFonts w:asciiTheme="minorHAnsi" w:hAnsiTheme="minorHAnsi" w:cstheme="minorHAnsi"/>
                <w:b w:val="0"/>
                <w:bCs w:val="0"/>
                <w:sz w:val="22"/>
                <w:szCs w:val="22"/>
              </w:rPr>
              <w:lastRenderedPageBreak/>
              <w:t xml:space="preserve">Link to join: </w:t>
            </w:r>
            <w:hyperlink r:id="rId23" w:history="1">
              <w:r w:rsidRPr="00D05AD2">
                <w:rPr>
                  <w:rStyle w:val="Hyperlink"/>
                  <w:rFonts w:asciiTheme="minorHAnsi" w:hAnsiTheme="minorHAnsi" w:cstheme="minorHAnsi"/>
                  <w:b w:val="0"/>
                  <w:bCs w:val="0"/>
                  <w:sz w:val="22"/>
                  <w:szCs w:val="22"/>
                </w:rPr>
                <w:t>https://cfpbgov.webex.com/cfpbgov/onstage/g.php?MTID=ebeac11a35d12260aba2b07a4a54d57df</w:t>
              </w:r>
            </w:hyperlink>
            <w:r w:rsidRPr="00D05AD2">
              <w:rPr>
                <w:rFonts w:asciiTheme="minorHAnsi" w:hAnsiTheme="minorHAnsi" w:cstheme="minorHAnsi"/>
                <w:color w:val="005BAA"/>
                <w:sz w:val="22"/>
                <w:szCs w:val="22"/>
              </w:rPr>
              <w:br/>
            </w:r>
            <w:r w:rsidRPr="00D05AD2">
              <w:rPr>
                <w:rFonts w:asciiTheme="minorHAnsi" w:hAnsiTheme="minorHAnsi" w:cstheme="minorHAnsi"/>
                <w:color w:val="005BAA"/>
                <w:sz w:val="22"/>
                <w:szCs w:val="22"/>
              </w:rPr>
              <w:br/>
            </w:r>
            <w:r w:rsidRPr="00D05AD2">
              <w:rPr>
                <w:rFonts w:asciiTheme="minorHAnsi" w:hAnsiTheme="minorHAnsi" w:cstheme="minorHAnsi"/>
                <w:b w:val="0"/>
                <w:bCs w:val="0"/>
                <w:sz w:val="22"/>
                <w:szCs w:val="22"/>
              </w:rPr>
              <w:t>Password: RCid2iJ6W2i* (72432456 from phones)</w:t>
            </w:r>
          </w:p>
          <w:p w14:paraId="6E4C55FD" w14:textId="77777777" w:rsidR="00D05AD2" w:rsidRPr="00D05AD2" w:rsidRDefault="00D05AD2" w:rsidP="00D05AD2">
            <w:pPr>
              <w:pStyle w:val="Heading2"/>
              <w:shd w:val="clear" w:color="auto" w:fill="FFFFFF"/>
              <w:spacing w:before="0" w:after="0" w:line="240" w:lineRule="atLeast"/>
              <w:textAlignment w:val="baseline"/>
              <w:rPr>
                <w:rFonts w:asciiTheme="minorHAnsi" w:hAnsiTheme="minorHAnsi" w:cstheme="minorHAnsi"/>
                <w:b w:val="0"/>
                <w:bCs w:val="0"/>
                <w:sz w:val="22"/>
                <w:szCs w:val="22"/>
              </w:rPr>
            </w:pPr>
            <w:r w:rsidRPr="00D05AD2">
              <w:rPr>
                <w:rFonts w:asciiTheme="minorHAnsi" w:hAnsiTheme="minorHAnsi" w:cstheme="minorHAnsi"/>
                <w:b w:val="0"/>
                <w:bCs w:val="0"/>
                <w:sz w:val="22"/>
                <w:szCs w:val="22"/>
              </w:rPr>
              <w:t>To join the webinar by phone only, call +1-404-397-1590 and enter the access code 199 547 4810.</w:t>
            </w:r>
          </w:p>
          <w:p w14:paraId="25944126" w14:textId="396740CF" w:rsidR="00D05AD2" w:rsidRPr="00A14F53" w:rsidRDefault="00581BED" w:rsidP="00D324C2">
            <w:pPr>
              <w:pStyle w:val="Heading2"/>
              <w:shd w:val="clear" w:color="auto" w:fill="FFFFFF"/>
              <w:spacing w:before="0" w:beforeAutospacing="0" w:after="0" w:afterAutospacing="0" w:line="240" w:lineRule="atLeast"/>
              <w:textAlignment w:val="baseline"/>
              <w:rPr>
                <w:rFonts w:asciiTheme="minorHAnsi" w:hAnsiTheme="minorHAnsi" w:cstheme="minorHAnsi"/>
                <w:b w:val="0"/>
                <w:bCs w:val="0"/>
                <w:i/>
                <w:iCs/>
                <w:sz w:val="22"/>
                <w:szCs w:val="22"/>
              </w:rPr>
            </w:pPr>
            <w:r w:rsidRPr="00A14F53">
              <w:rPr>
                <w:rFonts w:asciiTheme="minorHAnsi" w:hAnsiTheme="minorHAnsi" w:cstheme="minorHAnsi"/>
                <w:b w:val="0"/>
                <w:bCs w:val="0"/>
                <w:i/>
                <w:iCs/>
                <w:sz w:val="22"/>
                <w:szCs w:val="22"/>
              </w:rPr>
              <w:t xml:space="preserve">Source:  </w:t>
            </w:r>
            <w:r w:rsidR="00A14F53" w:rsidRPr="00A14F53">
              <w:rPr>
                <w:rFonts w:asciiTheme="minorHAnsi" w:hAnsiTheme="minorHAnsi" w:cstheme="minorHAnsi"/>
                <w:b w:val="0"/>
                <w:bCs w:val="0"/>
                <w:i/>
                <w:iCs/>
                <w:sz w:val="22"/>
                <w:szCs w:val="22"/>
              </w:rPr>
              <w:t>CFPB</w:t>
            </w:r>
          </w:p>
          <w:p w14:paraId="0C1FBDA0" w14:textId="70A3F960" w:rsidR="00A50B7D" w:rsidRDefault="0025573B" w:rsidP="00BC5C9E">
            <w:pPr>
              <w:tabs>
                <w:tab w:val="left" w:pos="2145"/>
              </w:tabs>
              <w:spacing w:before="100" w:beforeAutospacing="1" w:after="100" w:afterAutospacing="1"/>
              <w:rPr>
                <w:rFonts w:eastAsia="Times New Roman" w:cstheme="minorHAnsi"/>
                <w:color w:val="005BAA"/>
                <w:sz w:val="30"/>
                <w:szCs w:val="30"/>
              </w:rPr>
            </w:pPr>
            <w:r>
              <w:rPr>
                <w:rFonts w:cstheme="minorHAnsi"/>
              </w:rPr>
              <w:pict w14:anchorId="3CF71BA7">
                <v:rect id="_x0000_i1029" style="width:0;height:1.5pt" o:hralign="center" o:hrstd="t" o:hr="t" fillcolor="#a0a0a0" stroked="f"/>
              </w:pict>
            </w:r>
          </w:p>
          <w:p w14:paraId="0FE56689" w14:textId="7577B320" w:rsidR="00DC241E" w:rsidRPr="00DC241E" w:rsidRDefault="00DC241E" w:rsidP="00BC5C9E">
            <w:pPr>
              <w:tabs>
                <w:tab w:val="left" w:pos="2145"/>
              </w:tabs>
              <w:spacing w:before="100" w:beforeAutospacing="1" w:after="100" w:afterAutospacing="1"/>
              <w:rPr>
                <w:rFonts w:eastAsia="Times New Roman" w:cstheme="minorHAnsi"/>
                <w:color w:val="005BAA"/>
                <w:sz w:val="30"/>
                <w:szCs w:val="30"/>
              </w:rPr>
            </w:pPr>
            <w:r w:rsidRPr="00DC241E">
              <w:rPr>
                <w:rFonts w:eastAsia="Times New Roman" w:cstheme="minorHAnsi"/>
                <w:color w:val="005BAA"/>
                <w:sz w:val="30"/>
                <w:szCs w:val="30"/>
              </w:rPr>
              <w:t>Articles of Interest</w:t>
            </w:r>
          </w:p>
          <w:p w14:paraId="70429FAD" w14:textId="0E42B986" w:rsidR="00F95A84" w:rsidRPr="00AD73C9" w:rsidRDefault="0025573B" w:rsidP="0025573B">
            <w:pPr>
              <w:pStyle w:val="ListParagraph"/>
              <w:numPr>
                <w:ilvl w:val="0"/>
                <w:numId w:val="1"/>
              </w:numPr>
              <w:rPr>
                <w:rStyle w:val="Hyperlink"/>
                <w:color w:val="auto"/>
                <w:u w:val="none"/>
              </w:rPr>
            </w:pPr>
            <w:hyperlink r:id="rId24" w:history="1">
              <w:r w:rsidR="00AD73C9">
                <w:rPr>
                  <w:rStyle w:val="Hyperlink"/>
                </w:rPr>
                <w:t>Credit Union Performance Data Released by NCUA</w:t>
              </w:r>
            </w:hyperlink>
          </w:p>
          <w:p w14:paraId="0A4B6359" w14:textId="7E65E971" w:rsidR="005452A2" w:rsidRPr="005452A2" w:rsidRDefault="005452A2" w:rsidP="0025573B">
            <w:pPr>
              <w:pStyle w:val="ListParagraph"/>
              <w:numPr>
                <w:ilvl w:val="0"/>
                <w:numId w:val="1"/>
              </w:numPr>
            </w:pPr>
            <w:hyperlink r:id="rId25" w:history="1">
              <w:r w:rsidRPr="005452A2">
                <w:rPr>
                  <w:rStyle w:val="Hyperlink"/>
                </w:rPr>
                <w:t>FHFA Extends COVID-19 Multifamily Forbearance through September 30, 2021</w:t>
              </w:r>
            </w:hyperlink>
          </w:p>
          <w:p w14:paraId="30D3FA76" w14:textId="0BAE316F" w:rsidR="00AD73C9" w:rsidRDefault="00CE226C" w:rsidP="0025573B">
            <w:pPr>
              <w:pStyle w:val="ListParagraph"/>
              <w:numPr>
                <w:ilvl w:val="0"/>
                <w:numId w:val="1"/>
              </w:numPr>
              <w:rPr>
                <w:rStyle w:val="Hyperlink"/>
                <w:color w:val="auto"/>
                <w:u w:val="none"/>
              </w:rPr>
            </w:pPr>
            <w:hyperlink r:id="rId26" w:history="1">
              <w:r w:rsidRPr="00CE226C">
                <w:rPr>
                  <w:rStyle w:val="Hyperlink"/>
                </w:rPr>
                <w:t>New Electronic Funds Transfers FAQs from the CFPB</w:t>
              </w:r>
            </w:hyperlink>
          </w:p>
          <w:p w14:paraId="34AB2799" w14:textId="10B2A2ED" w:rsidR="00274714" w:rsidRPr="00274714" w:rsidRDefault="00274714" w:rsidP="0025573B">
            <w:pPr>
              <w:pStyle w:val="ListParagraph"/>
              <w:numPr>
                <w:ilvl w:val="0"/>
                <w:numId w:val="1"/>
              </w:numPr>
              <w:rPr>
                <w:rStyle w:val="Hyperlink"/>
                <w:color w:val="auto"/>
                <w:u w:val="none"/>
              </w:rPr>
            </w:pPr>
            <w:hyperlink r:id="rId27" w:history="1">
              <w:r w:rsidRPr="00274714">
                <w:rPr>
                  <w:rStyle w:val="Hyperlink"/>
                </w:rPr>
                <w:t>NASCUS Report June 4, 2021</w:t>
              </w:r>
            </w:hyperlink>
          </w:p>
          <w:p w14:paraId="4CCD6162" w14:textId="77777777" w:rsidR="00DC241E" w:rsidRPr="00DC241E" w:rsidRDefault="00DC241E" w:rsidP="00BC5C9E">
            <w:pPr>
              <w:tabs>
                <w:tab w:val="left" w:pos="2145"/>
              </w:tabs>
              <w:spacing w:before="100" w:beforeAutospacing="1" w:after="100" w:afterAutospacing="1"/>
              <w:rPr>
                <w:rFonts w:eastAsia="Times New Roman" w:cstheme="minorHAnsi"/>
                <w:color w:val="005BAA"/>
                <w:sz w:val="30"/>
                <w:szCs w:val="30"/>
              </w:rPr>
            </w:pPr>
            <w:r w:rsidRPr="00DC241E">
              <w:rPr>
                <w:rFonts w:eastAsia="Times New Roman" w:cstheme="minorHAnsi"/>
                <w:color w:val="005BAA"/>
                <w:sz w:val="30"/>
                <w:szCs w:val="30"/>
              </w:rPr>
              <w:t>CUNA's Advocacy Resources:</w:t>
            </w:r>
          </w:p>
          <w:p w14:paraId="02A106A4" w14:textId="77777777" w:rsidR="00F4293D" w:rsidRPr="009512DC" w:rsidRDefault="0025573B" w:rsidP="0025573B">
            <w:pPr>
              <w:pStyle w:val="ListParagraph"/>
              <w:numPr>
                <w:ilvl w:val="0"/>
                <w:numId w:val="2"/>
              </w:numPr>
              <w:spacing w:before="100" w:beforeAutospacing="1" w:after="100" w:afterAutospacing="1"/>
              <w:rPr>
                <w:rFonts w:cstheme="minorHAnsi"/>
                <w:color w:val="0000FF"/>
                <w:sz w:val="24"/>
                <w:szCs w:val="24"/>
                <w:u w:val="single"/>
              </w:rPr>
            </w:pPr>
            <w:hyperlink r:id="rId28" w:history="1">
              <w:r w:rsidR="00F4293D" w:rsidRPr="009512DC">
                <w:rPr>
                  <w:rStyle w:val="Hyperlink"/>
                  <w:rFonts w:cstheme="minorHAnsi"/>
                  <w:sz w:val="24"/>
                  <w:szCs w:val="24"/>
                </w:rPr>
                <w:t>Happenings in Washington</w:t>
              </w:r>
            </w:hyperlink>
          </w:p>
          <w:p w14:paraId="574FCEDA" w14:textId="77777777" w:rsidR="00DC241E" w:rsidRPr="00DC241E" w:rsidRDefault="00DC241E" w:rsidP="00BC5C9E">
            <w:pPr>
              <w:tabs>
                <w:tab w:val="left" w:pos="2145"/>
              </w:tabs>
              <w:spacing w:before="100" w:beforeAutospacing="1" w:after="100" w:afterAutospacing="1"/>
              <w:rPr>
                <w:rFonts w:eastAsia="Times New Roman" w:cstheme="minorHAnsi"/>
                <w:color w:val="005BAA"/>
                <w:sz w:val="30"/>
                <w:szCs w:val="30"/>
              </w:rPr>
            </w:pPr>
            <w:r w:rsidRPr="00DC241E">
              <w:rPr>
                <w:rFonts w:eastAsia="Times New Roman" w:cstheme="minorHAnsi"/>
                <w:color w:val="005BAA"/>
                <w:sz w:val="30"/>
                <w:szCs w:val="30"/>
              </w:rPr>
              <w:t>WOCCU Advocacy Resources:</w:t>
            </w:r>
          </w:p>
          <w:p w14:paraId="2BBF5EC8" w14:textId="77777777" w:rsidR="00DC241E" w:rsidRPr="00B4015A" w:rsidRDefault="0025573B" w:rsidP="0025573B">
            <w:pPr>
              <w:pStyle w:val="ListParagraph"/>
              <w:numPr>
                <w:ilvl w:val="0"/>
                <w:numId w:val="2"/>
              </w:numPr>
              <w:spacing w:before="100" w:beforeAutospacing="1" w:after="100" w:afterAutospacing="1"/>
              <w:rPr>
                <w:rFonts w:eastAsia="Times New Roman" w:cstheme="minorHAnsi"/>
              </w:rPr>
            </w:pPr>
            <w:hyperlink r:id="rId29" w:tgtFrame="_blank" w:history="1">
              <w:r w:rsidR="00DC241E" w:rsidRPr="00B4015A">
                <w:rPr>
                  <w:rFonts w:eastAsia="Times New Roman" w:cstheme="minorHAnsi"/>
                  <w:color w:val="0000FF"/>
                  <w:u w:val="single"/>
                </w:rPr>
                <w:t>Telegraph</w:t>
              </w:r>
            </w:hyperlink>
            <w:r w:rsidR="00DC241E" w:rsidRPr="00B4015A">
              <w:rPr>
                <w:rFonts w:eastAsia="Times New Roman" w:cstheme="minorHAnsi"/>
              </w:rPr>
              <w:t xml:space="preserve"> – </w:t>
            </w:r>
            <w:r w:rsidR="00DC241E" w:rsidRPr="00B4015A">
              <w:rPr>
                <w:rFonts w:eastAsia="Times New Roman" w:cstheme="minorHAnsi"/>
                <w:color w:val="0000CD"/>
              </w:rPr>
              <w:t>the most recent newsletter on current advocacy issues</w:t>
            </w:r>
          </w:p>
          <w:p w14:paraId="17C05A7A" w14:textId="78FB417A" w:rsidR="00DC241E" w:rsidRPr="00B4015A" w:rsidRDefault="0025573B" w:rsidP="0025573B">
            <w:pPr>
              <w:pStyle w:val="ListParagraph"/>
              <w:numPr>
                <w:ilvl w:val="0"/>
                <w:numId w:val="2"/>
              </w:numPr>
              <w:spacing w:before="100" w:beforeAutospacing="1" w:after="100" w:afterAutospacing="1"/>
              <w:rPr>
                <w:rFonts w:eastAsia="Times New Roman" w:cstheme="minorHAnsi"/>
              </w:rPr>
            </w:pPr>
            <w:hyperlink r:id="rId30" w:tgtFrame="_blank" w:history="1">
              <w:r w:rsidR="00DC241E" w:rsidRPr="00B4015A">
                <w:rPr>
                  <w:rFonts w:eastAsia="Times New Roman" w:cstheme="minorHAnsi"/>
                  <w:color w:val="0000FF"/>
                  <w:u w:val="single"/>
                </w:rPr>
                <w:t>Advocate Blog</w:t>
              </w:r>
            </w:hyperlink>
            <w:r w:rsidR="00DC241E" w:rsidRPr="00B4015A">
              <w:rPr>
                <w:rFonts w:eastAsia="Times New Roman" w:cstheme="minorHAnsi"/>
              </w:rPr>
              <w:t xml:space="preserve"> – </w:t>
            </w:r>
            <w:r w:rsidR="00DC241E" w:rsidRPr="00B4015A">
              <w:rPr>
                <w:rFonts w:eastAsia="Times New Roman" w:cstheme="minorHAnsi"/>
                <w:color w:val="0000CD"/>
              </w:rPr>
              <w:t>International advocacy trends and issues</w:t>
            </w:r>
          </w:p>
          <w:p w14:paraId="495BB4EA" w14:textId="77777777" w:rsidR="00DC241E" w:rsidRPr="001B497D" w:rsidRDefault="00DC241E" w:rsidP="00DC241E">
            <w:pPr>
              <w:shd w:val="clear" w:color="auto" w:fill="E66D0A"/>
              <w:jc w:val="center"/>
              <w:outlineLvl w:val="1"/>
              <w:rPr>
                <w:rFonts w:eastAsia="Times New Roman" w:cstheme="minorHAnsi"/>
                <w:b/>
                <w:bCs/>
                <w:color w:val="FFFFFF"/>
                <w:sz w:val="40"/>
                <w:szCs w:val="40"/>
              </w:rPr>
            </w:pPr>
            <w:r w:rsidRPr="001B497D">
              <w:rPr>
                <w:rFonts w:eastAsia="Times New Roman" w:cstheme="minorHAnsi"/>
                <w:b/>
                <w:bCs/>
                <w:color w:val="FFFFFF"/>
                <w:sz w:val="40"/>
                <w:szCs w:val="40"/>
              </w:rPr>
              <w:t>Compliance Calendar</w:t>
            </w:r>
          </w:p>
          <w:p w14:paraId="3279F257" w14:textId="16B4040A" w:rsidR="00FE057E" w:rsidRPr="00FE057E" w:rsidRDefault="00FE057E" w:rsidP="0025573B">
            <w:pPr>
              <w:numPr>
                <w:ilvl w:val="0"/>
                <w:numId w:val="3"/>
              </w:numPr>
              <w:shd w:val="clear" w:color="auto" w:fill="FFFFFF"/>
              <w:spacing w:before="100" w:beforeAutospacing="1" w:after="100" w:afterAutospacing="1"/>
              <w:rPr>
                <w:rFonts w:cstheme="minorHAnsi"/>
              </w:rPr>
            </w:pPr>
            <w:r w:rsidRPr="00FE057E">
              <w:rPr>
                <w:rFonts w:cstheme="minorHAnsi"/>
              </w:rPr>
              <w:t>June 30th, 2021: </w:t>
            </w:r>
            <w:r w:rsidRPr="00FE057E">
              <w:rPr>
                <w:rFonts w:cstheme="minorHAnsi"/>
                <w:b/>
                <w:bCs/>
              </w:rPr>
              <w:t>NACHA – Limitation on Warranty Claims</w:t>
            </w:r>
          </w:p>
          <w:p w14:paraId="0B52CB46" w14:textId="424A4102" w:rsidR="00FE057E" w:rsidRPr="00FE057E" w:rsidRDefault="00FE057E" w:rsidP="0025573B">
            <w:pPr>
              <w:numPr>
                <w:ilvl w:val="0"/>
                <w:numId w:val="3"/>
              </w:numPr>
              <w:shd w:val="clear" w:color="auto" w:fill="FFFFFF"/>
              <w:spacing w:before="100" w:beforeAutospacing="1" w:after="100" w:afterAutospacing="1"/>
              <w:rPr>
                <w:rFonts w:cstheme="minorHAnsi"/>
              </w:rPr>
            </w:pPr>
            <w:r w:rsidRPr="00FE057E">
              <w:rPr>
                <w:rFonts w:cstheme="minorHAnsi"/>
              </w:rPr>
              <w:t>June 30th, 2021: </w:t>
            </w:r>
            <w:r w:rsidRPr="00FE057E">
              <w:rPr>
                <w:rFonts w:cstheme="minorHAnsi"/>
                <w:b/>
                <w:bCs/>
              </w:rPr>
              <w:t>NACHA – Reversals</w:t>
            </w:r>
          </w:p>
          <w:p w14:paraId="024D03D7" w14:textId="77777777" w:rsidR="00FE057E" w:rsidRPr="00FE057E" w:rsidRDefault="00FE057E" w:rsidP="0025573B">
            <w:pPr>
              <w:numPr>
                <w:ilvl w:val="0"/>
                <w:numId w:val="3"/>
              </w:numPr>
              <w:shd w:val="clear" w:color="auto" w:fill="FFFFFF"/>
              <w:spacing w:before="100" w:beforeAutospacing="1" w:after="100" w:afterAutospacing="1"/>
              <w:rPr>
                <w:rFonts w:cstheme="minorHAnsi"/>
              </w:rPr>
            </w:pPr>
            <w:r w:rsidRPr="00FE057E">
              <w:rPr>
                <w:rFonts w:cstheme="minorHAnsi"/>
              </w:rPr>
              <w:t>July 5th, 2021: Independence Day - Federal Holiday (observed)</w:t>
            </w:r>
          </w:p>
          <w:p w14:paraId="0915ED86" w14:textId="58377AF5" w:rsidR="009A4ECC" w:rsidRPr="001D10B2" w:rsidRDefault="00FE057E" w:rsidP="0025573B">
            <w:pPr>
              <w:numPr>
                <w:ilvl w:val="0"/>
                <w:numId w:val="3"/>
              </w:numPr>
              <w:shd w:val="clear" w:color="auto" w:fill="FFFFFF"/>
              <w:spacing w:before="100" w:beforeAutospacing="1" w:after="100" w:afterAutospacing="1"/>
              <w:rPr>
                <w:rFonts w:cstheme="minorHAnsi"/>
              </w:rPr>
            </w:pPr>
            <w:r w:rsidRPr="00FE057E">
              <w:rPr>
                <w:rFonts w:cstheme="minorHAnsi"/>
              </w:rPr>
              <w:t>September 6th, 2021: Labor Day - Federal Holiday</w:t>
            </w:r>
          </w:p>
        </w:tc>
      </w:tr>
      <w:tr w:rsidR="00665818" w:rsidRPr="00A01148" w14:paraId="7333BE36" w14:textId="77777777" w:rsidTr="00665818">
        <w:trPr>
          <w:trHeight w:val="1160"/>
          <w:jc w:val="center"/>
        </w:trPr>
        <w:tc>
          <w:tcPr>
            <w:tcW w:w="9350" w:type="dxa"/>
            <w:tcBorders>
              <w:top w:val="single" w:sz="4" w:space="0" w:color="auto"/>
              <w:bottom w:val="single" w:sz="4" w:space="0" w:color="auto"/>
            </w:tcBorders>
            <w:shd w:val="clear" w:color="auto" w:fill="2F5496" w:themeFill="accent1" w:themeFillShade="BF"/>
          </w:tcPr>
          <w:p w14:paraId="5F87AE3A" w14:textId="77777777" w:rsidR="00665818" w:rsidRPr="00A01148" w:rsidRDefault="00665818" w:rsidP="007061F0">
            <w:pPr>
              <w:jc w:val="center"/>
              <w:rPr>
                <w:rFonts w:cstheme="minorHAnsi"/>
                <w:color w:val="FFFFFF" w:themeColor="background1"/>
              </w:rPr>
            </w:pPr>
          </w:p>
        </w:tc>
      </w:tr>
      <w:bookmarkEnd w:id="0"/>
    </w:tbl>
    <w:p w14:paraId="4F0301F4" w14:textId="209125D4" w:rsidR="00E71726" w:rsidRPr="00A01148" w:rsidRDefault="00E71726">
      <w:pPr>
        <w:rPr>
          <w:rFonts w:cstheme="minorHAnsi"/>
        </w:rPr>
      </w:pPr>
    </w:p>
    <w:sectPr w:rsidR="00E71726" w:rsidRPr="00A01148" w:rsidSect="00B45712">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D7129B"/>
    <w:multiLevelType w:val="multilevel"/>
    <w:tmpl w:val="0694D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604FD9"/>
    <w:multiLevelType w:val="hybridMultilevel"/>
    <w:tmpl w:val="6C5677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E764086"/>
    <w:multiLevelType w:val="hybridMultilevel"/>
    <w:tmpl w:val="CD92FC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D576BE7"/>
    <w:multiLevelType w:val="multilevel"/>
    <w:tmpl w:val="AC247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84D"/>
    <w:rsid w:val="00001362"/>
    <w:rsid w:val="00007FDC"/>
    <w:rsid w:val="00015128"/>
    <w:rsid w:val="00016DE4"/>
    <w:rsid w:val="0002181E"/>
    <w:rsid w:val="0002601D"/>
    <w:rsid w:val="00030BB9"/>
    <w:rsid w:val="00054CB2"/>
    <w:rsid w:val="000659BA"/>
    <w:rsid w:val="0006639E"/>
    <w:rsid w:val="000668E7"/>
    <w:rsid w:val="0007218E"/>
    <w:rsid w:val="00075082"/>
    <w:rsid w:val="00075D03"/>
    <w:rsid w:val="000800FB"/>
    <w:rsid w:val="00082116"/>
    <w:rsid w:val="00085E34"/>
    <w:rsid w:val="000868D0"/>
    <w:rsid w:val="00095BFF"/>
    <w:rsid w:val="000960DD"/>
    <w:rsid w:val="0009669F"/>
    <w:rsid w:val="000A0AB7"/>
    <w:rsid w:val="000A4302"/>
    <w:rsid w:val="000A4DB0"/>
    <w:rsid w:val="000B01A6"/>
    <w:rsid w:val="000B22E0"/>
    <w:rsid w:val="000B64E7"/>
    <w:rsid w:val="000C4F7A"/>
    <w:rsid w:val="000C5874"/>
    <w:rsid w:val="000C7DD5"/>
    <w:rsid w:val="000D210A"/>
    <w:rsid w:val="000D5D3C"/>
    <w:rsid w:val="000E0B81"/>
    <w:rsid w:val="000F3E77"/>
    <w:rsid w:val="000F56FB"/>
    <w:rsid w:val="001001C5"/>
    <w:rsid w:val="00106F05"/>
    <w:rsid w:val="00107F89"/>
    <w:rsid w:val="001103EC"/>
    <w:rsid w:val="00117BF5"/>
    <w:rsid w:val="00121E61"/>
    <w:rsid w:val="00124467"/>
    <w:rsid w:val="00130CEA"/>
    <w:rsid w:val="00144C6E"/>
    <w:rsid w:val="00144ED4"/>
    <w:rsid w:val="0015209C"/>
    <w:rsid w:val="00152354"/>
    <w:rsid w:val="00156B3F"/>
    <w:rsid w:val="00157DB7"/>
    <w:rsid w:val="001748DD"/>
    <w:rsid w:val="00197104"/>
    <w:rsid w:val="001A530B"/>
    <w:rsid w:val="001B497D"/>
    <w:rsid w:val="001B5048"/>
    <w:rsid w:val="001C683A"/>
    <w:rsid w:val="001D10B2"/>
    <w:rsid w:val="001D3A57"/>
    <w:rsid w:val="001D4B94"/>
    <w:rsid w:val="001D53F3"/>
    <w:rsid w:val="001E0667"/>
    <w:rsid w:val="001E3F34"/>
    <w:rsid w:val="001E44AD"/>
    <w:rsid w:val="001E6CA1"/>
    <w:rsid w:val="001E7F2D"/>
    <w:rsid w:val="001F22A4"/>
    <w:rsid w:val="0020161A"/>
    <w:rsid w:val="00206721"/>
    <w:rsid w:val="00207C3A"/>
    <w:rsid w:val="002118A9"/>
    <w:rsid w:val="002124D1"/>
    <w:rsid w:val="002157D1"/>
    <w:rsid w:val="002200DD"/>
    <w:rsid w:val="00220C67"/>
    <w:rsid w:val="0022487F"/>
    <w:rsid w:val="00226A2D"/>
    <w:rsid w:val="00235144"/>
    <w:rsid w:val="002401CB"/>
    <w:rsid w:val="00255031"/>
    <w:rsid w:val="0025573B"/>
    <w:rsid w:val="00265096"/>
    <w:rsid w:val="0027004F"/>
    <w:rsid w:val="00270F0F"/>
    <w:rsid w:val="00272BC5"/>
    <w:rsid w:val="00274714"/>
    <w:rsid w:val="00276757"/>
    <w:rsid w:val="0028134B"/>
    <w:rsid w:val="0028301E"/>
    <w:rsid w:val="00285043"/>
    <w:rsid w:val="002859B5"/>
    <w:rsid w:val="00286F3D"/>
    <w:rsid w:val="00292B90"/>
    <w:rsid w:val="00292E12"/>
    <w:rsid w:val="0029782C"/>
    <w:rsid w:val="002A27DF"/>
    <w:rsid w:val="002B39C0"/>
    <w:rsid w:val="002C204A"/>
    <w:rsid w:val="002D2066"/>
    <w:rsid w:val="002D75D1"/>
    <w:rsid w:val="002E1171"/>
    <w:rsid w:val="002E1B40"/>
    <w:rsid w:val="002E2656"/>
    <w:rsid w:val="002E5193"/>
    <w:rsid w:val="002F31F7"/>
    <w:rsid w:val="002F3C71"/>
    <w:rsid w:val="002F6DED"/>
    <w:rsid w:val="00300A88"/>
    <w:rsid w:val="00304B59"/>
    <w:rsid w:val="00306947"/>
    <w:rsid w:val="00312C52"/>
    <w:rsid w:val="00327924"/>
    <w:rsid w:val="00327E41"/>
    <w:rsid w:val="003454B5"/>
    <w:rsid w:val="0034612E"/>
    <w:rsid w:val="00350239"/>
    <w:rsid w:val="00354EFC"/>
    <w:rsid w:val="00375594"/>
    <w:rsid w:val="00375EA1"/>
    <w:rsid w:val="00384A87"/>
    <w:rsid w:val="00386DD2"/>
    <w:rsid w:val="003A3E22"/>
    <w:rsid w:val="003A4684"/>
    <w:rsid w:val="003A5C3A"/>
    <w:rsid w:val="003A5C3F"/>
    <w:rsid w:val="003B017C"/>
    <w:rsid w:val="003B0D1B"/>
    <w:rsid w:val="003B1568"/>
    <w:rsid w:val="003B6910"/>
    <w:rsid w:val="003E51E0"/>
    <w:rsid w:val="003F01F9"/>
    <w:rsid w:val="003F1E15"/>
    <w:rsid w:val="003F376C"/>
    <w:rsid w:val="003F42C5"/>
    <w:rsid w:val="00400B74"/>
    <w:rsid w:val="00404BD6"/>
    <w:rsid w:val="00407085"/>
    <w:rsid w:val="004102E1"/>
    <w:rsid w:val="00431F7A"/>
    <w:rsid w:val="004354B1"/>
    <w:rsid w:val="0043591A"/>
    <w:rsid w:val="00435C13"/>
    <w:rsid w:val="004379BC"/>
    <w:rsid w:val="00441E33"/>
    <w:rsid w:val="00451F09"/>
    <w:rsid w:val="00456540"/>
    <w:rsid w:val="00462208"/>
    <w:rsid w:val="00462E90"/>
    <w:rsid w:val="00472EEB"/>
    <w:rsid w:val="0047594A"/>
    <w:rsid w:val="004821A0"/>
    <w:rsid w:val="00485220"/>
    <w:rsid w:val="00487009"/>
    <w:rsid w:val="00487192"/>
    <w:rsid w:val="00493591"/>
    <w:rsid w:val="00495607"/>
    <w:rsid w:val="004A3CDE"/>
    <w:rsid w:val="004A522A"/>
    <w:rsid w:val="004B1D19"/>
    <w:rsid w:val="004B1E0C"/>
    <w:rsid w:val="004B2D5D"/>
    <w:rsid w:val="004B5D3A"/>
    <w:rsid w:val="004C73CB"/>
    <w:rsid w:val="004D0756"/>
    <w:rsid w:val="004D13A4"/>
    <w:rsid w:val="004D25DA"/>
    <w:rsid w:val="004D3F70"/>
    <w:rsid w:val="004D5EB4"/>
    <w:rsid w:val="004D5FAE"/>
    <w:rsid w:val="004E1A00"/>
    <w:rsid w:val="004E7008"/>
    <w:rsid w:val="004E7E38"/>
    <w:rsid w:val="004F1998"/>
    <w:rsid w:val="004F4398"/>
    <w:rsid w:val="00501AE8"/>
    <w:rsid w:val="00510871"/>
    <w:rsid w:val="005264C7"/>
    <w:rsid w:val="005317AF"/>
    <w:rsid w:val="005417A9"/>
    <w:rsid w:val="00543597"/>
    <w:rsid w:val="005452A2"/>
    <w:rsid w:val="0054613D"/>
    <w:rsid w:val="0055266B"/>
    <w:rsid w:val="005533E7"/>
    <w:rsid w:val="00556BD6"/>
    <w:rsid w:val="00560671"/>
    <w:rsid w:val="0056124F"/>
    <w:rsid w:val="00576631"/>
    <w:rsid w:val="00581BED"/>
    <w:rsid w:val="00581CF0"/>
    <w:rsid w:val="00583497"/>
    <w:rsid w:val="00587722"/>
    <w:rsid w:val="005941F1"/>
    <w:rsid w:val="005A5BE8"/>
    <w:rsid w:val="005A797B"/>
    <w:rsid w:val="005A7D79"/>
    <w:rsid w:val="005C0145"/>
    <w:rsid w:val="005D04F4"/>
    <w:rsid w:val="005D77F0"/>
    <w:rsid w:val="005E4634"/>
    <w:rsid w:val="005F3F7A"/>
    <w:rsid w:val="006019E1"/>
    <w:rsid w:val="00605D43"/>
    <w:rsid w:val="006065D4"/>
    <w:rsid w:val="00611279"/>
    <w:rsid w:val="0061238F"/>
    <w:rsid w:val="00621C66"/>
    <w:rsid w:val="00624059"/>
    <w:rsid w:val="00624D33"/>
    <w:rsid w:val="006250CD"/>
    <w:rsid w:val="00625ED5"/>
    <w:rsid w:val="0062665A"/>
    <w:rsid w:val="00627274"/>
    <w:rsid w:val="006272DB"/>
    <w:rsid w:val="0063450D"/>
    <w:rsid w:val="006355C1"/>
    <w:rsid w:val="00635993"/>
    <w:rsid w:val="00645FB1"/>
    <w:rsid w:val="006467B8"/>
    <w:rsid w:val="0065091F"/>
    <w:rsid w:val="006613C8"/>
    <w:rsid w:val="00665818"/>
    <w:rsid w:val="00666CAD"/>
    <w:rsid w:val="006831E0"/>
    <w:rsid w:val="00685A9E"/>
    <w:rsid w:val="0068719C"/>
    <w:rsid w:val="00690292"/>
    <w:rsid w:val="00691300"/>
    <w:rsid w:val="00692D6F"/>
    <w:rsid w:val="006A3189"/>
    <w:rsid w:val="006B168A"/>
    <w:rsid w:val="006B365B"/>
    <w:rsid w:val="006C10AE"/>
    <w:rsid w:val="006C3E12"/>
    <w:rsid w:val="006C6EF4"/>
    <w:rsid w:val="006D18E9"/>
    <w:rsid w:val="006D63A1"/>
    <w:rsid w:val="006E649E"/>
    <w:rsid w:val="006E7C3C"/>
    <w:rsid w:val="006F1D2C"/>
    <w:rsid w:val="006F489D"/>
    <w:rsid w:val="006F6670"/>
    <w:rsid w:val="0070405E"/>
    <w:rsid w:val="007051CE"/>
    <w:rsid w:val="007061F0"/>
    <w:rsid w:val="00707EDD"/>
    <w:rsid w:val="007240CA"/>
    <w:rsid w:val="007279DD"/>
    <w:rsid w:val="00736B81"/>
    <w:rsid w:val="007501F9"/>
    <w:rsid w:val="00753045"/>
    <w:rsid w:val="0076579B"/>
    <w:rsid w:val="00770698"/>
    <w:rsid w:val="00771EAF"/>
    <w:rsid w:val="007763FA"/>
    <w:rsid w:val="007800DB"/>
    <w:rsid w:val="00785FDB"/>
    <w:rsid w:val="00787A2C"/>
    <w:rsid w:val="0079446F"/>
    <w:rsid w:val="0079584D"/>
    <w:rsid w:val="007A0023"/>
    <w:rsid w:val="007A3B1D"/>
    <w:rsid w:val="007B0B47"/>
    <w:rsid w:val="007B38F4"/>
    <w:rsid w:val="007B43F6"/>
    <w:rsid w:val="007C3CB3"/>
    <w:rsid w:val="007C6945"/>
    <w:rsid w:val="007D0FE7"/>
    <w:rsid w:val="007D4A99"/>
    <w:rsid w:val="007D74DB"/>
    <w:rsid w:val="007D7F34"/>
    <w:rsid w:val="007E47CA"/>
    <w:rsid w:val="007E5C3F"/>
    <w:rsid w:val="007F344B"/>
    <w:rsid w:val="007F4233"/>
    <w:rsid w:val="00804F65"/>
    <w:rsid w:val="00812A9A"/>
    <w:rsid w:val="00813F19"/>
    <w:rsid w:val="008256BB"/>
    <w:rsid w:val="0083276B"/>
    <w:rsid w:val="00833C41"/>
    <w:rsid w:val="008413CD"/>
    <w:rsid w:val="008472E7"/>
    <w:rsid w:val="008510A0"/>
    <w:rsid w:val="00861882"/>
    <w:rsid w:val="008635CF"/>
    <w:rsid w:val="008734CC"/>
    <w:rsid w:val="0087743F"/>
    <w:rsid w:val="00881162"/>
    <w:rsid w:val="00881BF7"/>
    <w:rsid w:val="008850CA"/>
    <w:rsid w:val="00891439"/>
    <w:rsid w:val="00892143"/>
    <w:rsid w:val="008979D7"/>
    <w:rsid w:val="008A3F5C"/>
    <w:rsid w:val="008B6AA0"/>
    <w:rsid w:val="008B727C"/>
    <w:rsid w:val="008B7438"/>
    <w:rsid w:val="008C52B3"/>
    <w:rsid w:val="008D13D6"/>
    <w:rsid w:val="008E2FF5"/>
    <w:rsid w:val="008F1E7C"/>
    <w:rsid w:val="009041F2"/>
    <w:rsid w:val="00904A76"/>
    <w:rsid w:val="00904B6A"/>
    <w:rsid w:val="00906760"/>
    <w:rsid w:val="0090685D"/>
    <w:rsid w:val="009140AA"/>
    <w:rsid w:val="009154F8"/>
    <w:rsid w:val="00915E9E"/>
    <w:rsid w:val="00916364"/>
    <w:rsid w:val="0092147D"/>
    <w:rsid w:val="009250C7"/>
    <w:rsid w:val="00925C9C"/>
    <w:rsid w:val="00926247"/>
    <w:rsid w:val="00926D6E"/>
    <w:rsid w:val="0092748E"/>
    <w:rsid w:val="00933E21"/>
    <w:rsid w:val="00936AB5"/>
    <w:rsid w:val="00940C7C"/>
    <w:rsid w:val="00953351"/>
    <w:rsid w:val="0095571D"/>
    <w:rsid w:val="009567E7"/>
    <w:rsid w:val="00960003"/>
    <w:rsid w:val="009674EC"/>
    <w:rsid w:val="00970DDF"/>
    <w:rsid w:val="00972441"/>
    <w:rsid w:val="00973818"/>
    <w:rsid w:val="0098668D"/>
    <w:rsid w:val="009955E6"/>
    <w:rsid w:val="009A4ECC"/>
    <w:rsid w:val="009C14D1"/>
    <w:rsid w:val="009D3E7B"/>
    <w:rsid w:val="009E1186"/>
    <w:rsid w:val="009E657F"/>
    <w:rsid w:val="00A01148"/>
    <w:rsid w:val="00A04218"/>
    <w:rsid w:val="00A06146"/>
    <w:rsid w:val="00A14F53"/>
    <w:rsid w:val="00A16D74"/>
    <w:rsid w:val="00A17A78"/>
    <w:rsid w:val="00A212C1"/>
    <w:rsid w:val="00A23272"/>
    <w:rsid w:val="00A3231B"/>
    <w:rsid w:val="00A37858"/>
    <w:rsid w:val="00A4512E"/>
    <w:rsid w:val="00A46881"/>
    <w:rsid w:val="00A5043B"/>
    <w:rsid w:val="00A50B7D"/>
    <w:rsid w:val="00A5297C"/>
    <w:rsid w:val="00A55A9D"/>
    <w:rsid w:val="00A63E63"/>
    <w:rsid w:val="00A64EDA"/>
    <w:rsid w:val="00A703B7"/>
    <w:rsid w:val="00A710FE"/>
    <w:rsid w:val="00A72A79"/>
    <w:rsid w:val="00A736CB"/>
    <w:rsid w:val="00A7408F"/>
    <w:rsid w:val="00A74E00"/>
    <w:rsid w:val="00A813E1"/>
    <w:rsid w:val="00A824C0"/>
    <w:rsid w:val="00A83149"/>
    <w:rsid w:val="00A83954"/>
    <w:rsid w:val="00A866CF"/>
    <w:rsid w:val="00A91548"/>
    <w:rsid w:val="00A95AAF"/>
    <w:rsid w:val="00A9769A"/>
    <w:rsid w:val="00AA36DB"/>
    <w:rsid w:val="00AA7A8C"/>
    <w:rsid w:val="00AB2754"/>
    <w:rsid w:val="00AB6739"/>
    <w:rsid w:val="00AD1249"/>
    <w:rsid w:val="00AD1500"/>
    <w:rsid w:val="00AD29E7"/>
    <w:rsid w:val="00AD73C9"/>
    <w:rsid w:val="00AE0A84"/>
    <w:rsid w:val="00AE6BD2"/>
    <w:rsid w:val="00AE76A1"/>
    <w:rsid w:val="00B11952"/>
    <w:rsid w:val="00B205E9"/>
    <w:rsid w:val="00B33708"/>
    <w:rsid w:val="00B34B9B"/>
    <w:rsid w:val="00B4015A"/>
    <w:rsid w:val="00B42F9A"/>
    <w:rsid w:val="00B45712"/>
    <w:rsid w:val="00B46ACF"/>
    <w:rsid w:val="00B54C88"/>
    <w:rsid w:val="00B61110"/>
    <w:rsid w:val="00B6162F"/>
    <w:rsid w:val="00B61C1F"/>
    <w:rsid w:val="00B6570D"/>
    <w:rsid w:val="00B7207B"/>
    <w:rsid w:val="00B72839"/>
    <w:rsid w:val="00B72C87"/>
    <w:rsid w:val="00B7459A"/>
    <w:rsid w:val="00B76781"/>
    <w:rsid w:val="00B928C7"/>
    <w:rsid w:val="00B94984"/>
    <w:rsid w:val="00BA1F45"/>
    <w:rsid w:val="00BA5F13"/>
    <w:rsid w:val="00BB0EB8"/>
    <w:rsid w:val="00BB50B2"/>
    <w:rsid w:val="00BB624B"/>
    <w:rsid w:val="00BC24E6"/>
    <w:rsid w:val="00BC3DCF"/>
    <w:rsid w:val="00BC5C9E"/>
    <w:rsid w:val="00BD0C5C"/>
    <w:rsid w:val="00BE3428"/>
    <w:rsid w:val="00BE572F"/>
    <w:rsid w:val="00BE5B61"/>
    <w:rsid w:val="00BE5E21"/>
    <w:rsid w:val="00BF1DA6"/>
    <w:rsid w:val="00BF5738"/>
    <w:rsid w:val="00C0117A"/>
    <w:rsid w:val="00C0390E"/>
    <w:rsid w:val="00C0425C"/>
    <w:rsid w:val="00C05FFE"/>
    <w:rsid w:val="00C10EBC"/>
    <w:rsid w:val="00C15A0F"/>
    <w:rsid w:val="00C17523"/>
    <w:rsid w:val="00C1753F"/>
    <w:rsid w:val="00C2121D"/>
    <w:rsid w:val="00C26DAF"/>
    <w:rsid w:val="00C32068"/>
    <w:rsid w:val="00C413FC"/>
    <w:rsid w:val="00C47C99"/>
    <w:rsid w:val="00C5006A"/>
    <w:rsid w:val="00C602FE"/>
    <w:rsid w:val="00C65C5A"/>
    <w:rsid w:val="00C65FAC"/>
    <w:rsid w:val="00C66509"/>
    <w:rsid w:val="00C736F7"/>
    <w:rsid w:val="00C82B18"/>
    <w:rsid w:val="00C850C3"/>
    <w:rsid w:val="00C957F9"/>
    <w:rsid w:val="00CA306E"/>
    <w:rsid w:val="00CA5610"/>
    <w:rsid w:val="00CB46F9"/>
    <w:rsid w:val="00CB4B3D"/>
    <w:rsid w:val="00CC67E8"/>
    <w:rsid w:val="00CC721C"/>
    <w:rsid w:val="00CC768C"/>
    <w:rsid w:val="00CE1D2A"/>
    <w:rsid w:val="00CE226C"/>
    <w:rsid w:val="00CE32D6"/>
    <w:rsid w:val="00CF05E2"/>
    <w:rsid w:val="00CF122B"/>
    <w:rsid w:val="00D00BC9"/>
    <w:rsid w:val="00D05AD2"/>
    <w:rsid w:val="00D0713C"/>
    <w:rsid w:val="00D1358E"/>
    <w:rsid w:val="00D13E3A"/>
    <w:rsid w:val="00D15FC9"/>
    <w:rsid w:val="00D16C16"/>
    <w:rsid w:val="00D16F33"/>
    <w:rsid w:val="00D24953"/>
    <w:rsid w:val="00D25028"/>
    <w:rsid w:val="00D26CC2"/>
    <w:rsid w:val="00D324C2"/>
    <w:rsid w:val="00D35AA7"/>
    <w:rsid w:val="00D36CD1"/>
    <w:rsid w:val="00D36F49"/>
    <w:rsid w:val="00D64805"/>
    <w:rsid w:val="00D65FB2"/>
    <w:rsid w:val="00D66E2C"/>
    <w:rsid w:val="00D70BA3"/>
    <w:rsid w:val="00D7656D"/>
    <w:rsid w:val="00D875CE"/>
    <w:rsid w:val="00D91FE9"/>
    <w:rsid w:val="00D927CE"/>
    <w:rsid w:val="00D9426F"/>
    <w:rsid w:val="00D95881"/>
    <w:rsid w:val="00DA0A54"/>
    <w:rsid w:val="00DA48CB"/>
    <w:rsid w:val="00DA5A50"/>
    <w:rsid w:val="00DB2120"/>
    <w:rsid w:val="00DB5741"/>
    <w:rsid w:val="00DB7322"/>
    <w:rsid w:val="00DC0199"/>
    <w:rsid w:val="00DC08D0"/>
    <w:rsid w:val="00DC1A57"/>
    <w:rsid w:val="00DC241E"/>
    <w:rsid w:val="00DC2C21"/>
    <w:rsid w:val="00DC4278"/>
    <w:rsid w:val="00DC5931"/>
    <w:rsid w:val="00DC79DD"/>
    <w:rsid w:val="00DD2025"/>
    <w:rsid w:val="00DE3672"/>
    <w:rsid w:val="00DE38B6"/>
    <w:rsid w:val="00DE5548"/>
    <w:rsid w:val="00DF2526"/>
    <w:rsid w:val="00DF3150"/>
    <w:rsid w:val="00DF3B41"/>
    <w:rsid w:val="00DF57EB"/>
    <w:rsid w:val="00E13894"/>
    <w:rsid w:val="00E26C95"/>
    <w:rsid w:val="00E37AD2"/>
    <w:rsid w:val="00E4452D"/>
    <w:rsid w:val="00E51515"/>
    <w:rsid w:val="00E570E5"/>
    <w:rsid w:val="00E60A44"/>
    <w:rsid w:val="00E60BA2"/>
    <w:rsid w:val="00E65B98"/>
    <w:rsid w:val="00E71726"/>
    <w:rsid w:val="00E72AB6"/>
    <w:rsid w:val="00E7396B"/>
    <w:rsid w:val="00E750B7"/>
    <w:rsid w:val="00E84BD0"/>
    <w:rsid w:val="00E95516"/>
    <w:rsid w:val="00E96D02"/>
    <w:rsid w:val="00EA422C"/>
    <w:rsid w:val="00EA5916"/>
    <w:rsid w:val="00EB33EF"/>
    <w:rsid w:val="00EC43C0"/>
    <w:rsid w:val="00EC628A"/>
    <w:rsid w:val="00ED17E0"/>
    <w:rsid w:val="00ED3055"/>
    <w:rsid w:val="00ED4447"/>
    <w:rsid w:val="00ED72BC"/>
    <w:rsid w:val="00EE3E99"/>
    <w:rsid w:val="00EE77D4"/>
    <w:rsid w:val="00F03AE6"/>
    <w:rsid w:val="00F11641"/>
    <w:rsid w:val="00F11892"/>
    <w:rsid w:val="00F13764"/>
    <w:rsid w:val="00F22455"/>
    <w:rsid w:val="00F2353F"/>
    <w:rsid w:val="00F33259"/>
    <w:rsid w:val="00F33796"/>
    <w:rsid w:val="00F4293D"/>
    <w:rsid w:val="00F47E13"/>
    <w:rsid w:val="00F607FA"/>
    <w:rsid w:val="00F62A0C"/>
    <w:rsid w:val="00F70B37"/>
    <w:rsid w:val="00F74568"/>
    <w:rsid w:val="00F8256A"/>
    <w:rsid w:val="00F95A84"/>
    <w:rsid w:val="00FA2DDC"/>
    <w:rsid w:val="00FA49FE"/>
    <w:rsid w:val="00FB203E"/>
    <w:rsid w:val="00FC4167"/>
    <w:rsid w:val="00FC53FD"/>
    <w:rsid w:val="00FC71C8"/>
    <w:rsid w:val="00FC7DD0"/>
    <w:rsid w:val="00FD7974"/>
    <w:rsid w:val="00FE057E"/>
    <w:rsid w:val="00FE0ED0"/>
    <w:rsid w:val="00FE74A7"/>
    <w:rsid w:val="00FF4E8C"/>
    <w:rsid w:val="00FF5B57"/>
    <w:rsid w:val="00FF6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AE79B"/>
  <w15:chartTrackingRefBased/>
  <w15:docId w15:val="{0E36D7A7-2E4F-4E29-A95C-144241702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4D"/>
  </w:style>
  <w:style w:type="paragraph" w:styleId="Heading1">
    <w:name w:val="heading 1"/>
    <w:basedOn w:val="Normal"/>
    <w:next w:val="Normal"/>
    <w:link w:val="Heading1Char"/>
    <w:uiPriority w:val="9"/>
    <w:qFormat/>
    <w:rsid w:val="00A831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C24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E51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5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584D"/>
    <w:pPr>
      <w:ind w:left="720"/>
      <w:contextualSpacing/>
    </w:pPr>
  </w:style>
  <w:style w:type="character" w:customStyle="1" w:styleId="Heading1Char">
    <w:name w:val="Heading 1 Char"/>
    <w:basedOn w:val="DefaultParagraphFont"/>
    <w:link w:val="Heading1"/>
    <w:uiPriority w:val="9"/>
    <w:rsid w:val="00A8314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83149"/>
    <w:pPr>
      <w:outlineLvl w:val="9"/>
    </w:pPr>
  </w:style>
  <w:style w:type="character" w:customStyle="1" w:styleId="Heading2Char">
    <w:name w:val="Heading 2 Char"/>
    <w:basedOn w:val="DefaultParagraphFont"/>
    <w:link w:val="Heading2"/>
    <w:uiPriority w:val="9"/>
    <w:rsid w:val="00DC241E"/>
    <w:rPr>
      <w:rFonts w:ascii="Times New Roman" w:eastAsia="Times New Roman" w:hAnsi="Times New Roman" w:cs="Times New Roman"/>
      <w:b/>
      <w:bCs/>
      <w:sz w:val="36"/>
      <w:szCs w:val="36"/>
    </w:rPr>
  </w:style>
  <w:style w:type="paragraph" w:styleId="NormalWeb">
    <w:name w:val="Normal (Web)"/>
    <w:basedOn w:val="Normal"/>
    <w:uiPriority w:val="99"/>
    <w:unhideWhenUsed/>
    <w:rsid w:val="00DC2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header">
    <w:name w:val="nheader"/>
    <w:basedOn w:val="DefaultParagraphFont"/>
    <w:rsid w:val="00DC241E"/>
  </w:style>
  <w:style w:type="character" w:styleId="Hyperlink">
    <w:name w:val="Hyperlink"/>
    <w:basedOn w:val="DefaultParagraphFont"/>
    <w:uiPriority w:val="99"/>
    <w:unhideWhenUsed/>
    <w:rsid w:val="00DC241E"/>
    <w:rPr>
      <w:color w:val="0000FF"/>
      <w:u w:val="single"/>
    </w:rPr>
  </w:style>
  <w:style w:type="character" w:styleId="Emphasis">
    <w:name w:val="Emphasis"/>
    <w:basedOn w:val="DefaultParagraphFont"/>
    <w:uiPriority w:val="20"/>
    <w:qFormat/>
    <w:rsid w:val="00DC241E"/>
    <w:rPr>
      <w:i/>
      <w:iCs/>
    </w:rPr>
  </w:style>
  <w:style w:type="paragraph" w:customStyle="1" w:styleId="paragraph">
    <w:name w:val="paragraph"/>
    <w:basedOn w:val="Normal"/>
    <w:rsid w:val="009274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2748E"/>
  </w:style>
  <w:style w:type="character" w:styleId="UnresolvedMention">
    <w:name w:val="Unresolved Mention"/>
    <w:basedOn w:val="DefaultParagraphFont"/>
    <w:uiPriority w:val="99"/>
    <w:semiHidden/>
    <w:unhideWhenUsed/>
    <w:rsid w:val="007B38F4"/>
    <w:rPr>
      <w:color w:val="605E5C"/>
      <w:shd w:val="clear" w:color="auto" w:fill="E1DFDD"/>
    </w:rPr>
  </w:style>
  <w:style w:type="character" w:styleId="FollowedHyperlink">
    <w:name w:val="FollowedHyperlink"/>
    <w:basedOn w:val="DefaultParagraphFont"/>
    <w:uiPriority w:val="99"/>
    <w:semiHidden/>
    <w:unhideWhenUsed/>
    <w:rsid w:val="009674EC"/>
    <w:rPr>
      <w:color w:val="954F72" w:themeColor="followedHyperlink"/>
      <w:u w:val="single"/>
    </w:rPr>
  </w:style>
  <w:style w:type="paragraph" w:customStyle="1" w:styleId="xmsonormal">
    <w:name w:val="x_msonormal"/>
    <w:basedOn w:val="Normal"/>
    <w:rsid w:val="0068719C"/>
    <w:pPr>
      <w:spacing w:after="0" w:line="240" w:lineRule="auto"/>
    </w:pPr>
    <w:rPr>
      <w:rFonts w:ascii="Calibri" w:hAnsi="Calibri" w:cs="Calibri"/>
    </w:rPr>
  </w:style>
  <w:style w:type="character" w:customStyle="1" w:styleId="Heading3Char">
    <w:name w:val="Heading 3 Char"/>
    <w:basedOn w:val="DefaultParagraphFont"/>
    <w:link w:val="Heading3"/>
    <w:uiPriority w:val="9"/>
    <w:semiHidden/>
    <w:rsid w:val="002E5193"/>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472EEB"/>
    <w:rPr>
      <w:b/>
      <w:bCs/>
    </w:rPr>
  </w:style>
  <w:style w:type="character" w:customStyle="1" w:styleId="hidden">
    <w:name w:val="hidden"/>
    <w:basedOn w:val="DefaultParagraphFont"/>
    <w:rsid w:val="00472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0925">
      <w:bodyDiv w:val="1"/>
      <w:marLeft w:val="0"/>
      <w:marRight w:val="0"/>
      <w:marTop w:val="0"/>
      <w:marBottom w:val="0"/>
      <w:divBdr>
        <w:top w:val="none" w:sz="0" w:space="0" w:color="auto"/>
        <w:left w:val="none" w:sz="0" w:space="0" w:color="auto"/>
        <w:bottom w:val="none" w:sz="0" w:space="0" w:color="auto"/>
        <w:right w:val="none" w:sz="0" w:space="0" w:color="auto"/>
      </w:divBdr>
    </w:div>
    <w:div w:id="23293403">
      <w:bodyDiv w:val="1"/>
      <w:marLeft w:val="0"/>
      <w:marRight w:val="0"/>
      <w:marTop w:val="0"/>
      <w:marBottom w:val="0"/>
      <w:divBdr>
        <w:top w:val="none" w:sz="0" w:space="0" w:color="auto"/>
        <w:left w:val="none" w:sz="0" w:space="0" w:color="auto"/>
        <w:bottom w:val="none" w:sz="0" w:space="0" w:color="auto"/>
        <w:right w:val="none" w:sz="0" w:space="0" w:color="auto"/>
      </w:divBdr>
    </w:div>
    <w:div w:id="52823264">
      <w:bodyDiv w:val="1"/>
      <w:marLeft w:val="0"/>
      <w:marRight w:val="0"/>
      <w:marTop w:val="0"/>
      <w:marBottom w:val="0"/>
      <w:divBdr>
        <w:top w:val="none" w:sz="0" w:space="0" w:color="auto"/>
        <w:left w:val="none" w:sz="0" w:space="0" w:color="auto"/>
        <w:bottom w:val="none" w:sz="0" w:space="0" w:color="auto"/>
        <w:right w:val="none" w:sz="0" w:space="0" w:color="auto"/>
      </w:divBdr>
    </w:div>
    <w:div w:id="79720184">
      <w:bodyDiv w:val="1"/>
      <w:marLeft w:val="0"/>
      <w:marRight w:val="0"/>
      <w:marTop w:val="0"/>
      <w:marBottom w:val="0"/>
      <w:divBdr>
        <w:top w:val="none" w:sz="0" w:space="0" w:color="auto"/>
        <w:left w:val="none" w:sz="0" w:space="0" w:color="auto"/>
        <w:bottom w:val="none" w:sz="0" w:space="0" w:color="auto"/>
        <w:right w:val="none" w:sz="0" w:space="0" w:color="auto"/>
      </w:divBdr>
      <w:divsChild>
        <w:div w:id="584192281">
          <w:marLeft w:val="0"/>
          <w:marRight w:val="0"/>
          <w:marTop w:val="0"/>
          <w:marBottom w:val="0"/>
          <w:divBdr>
            <w:top w:val="none" w:sz="0" w:space="0" w:color="auto"/>
            <w:left w:val="none" w:sz="0" w:space="0" w:color="auto"/>
            <w:bottom w:val="none" w:sz="0" w:space="0" w:color="auto"/>
            <w:right w:val="none" w:sz="0" w:space="0" w:color="auto"/>
          </w:divBdr>
        </w:div>
        <w:div w:id="1985816178">
          <w:marLeft w:val="0"/>
          <w:marRight w:val="0"/>
          <w:marTop w:val="0"/>
          <w:marBottom w:val="0"/>
          <w:divBdr>
            <w:top w:val="none" w:sz="0" w:space="0" w:color="auto"/>
            <w:left w:val="none" w:sz="0" w:space="0" w:color="auto"/>
            <w:bottom w:val="none" w:sz="0" w:space="0" w:color="auto"/>
            <w:right w:val="none" w:sz="0" w:space="0" w:color="auto"/>
          </w:divBdr>
        </w:div>
      </w:divsChild>
    </w:div>
    <w:div w:id="80032140">
      <w:bodyDiv w:val="1"/>
      <w:marLeft w:val="0"/>
      <w:marRight w:val="0"/>
      <w:marTop w:val="0"/>
      <w:marBottom w:val="0"/>
      <w:divBdr>
        <w:top w:val="none" w:sz="0" w:space="0" w:color="auto"/>
        <w:left w:val="none" w:sz="0" w:space="0" w:color="auto"/>
        <w:bottom w:val="none" w:sz="0" w:space="0" w:color="auto"/>
        <w:right w:val="none" w:sz="0" w:space="0" w:color="auto"/>
      </w:divBdr>
      <w:divsChild>
        <w:div w:id="481701204">
          <w:marLeft w:val="0"/>
          <w:marRight w:val="0"/>
          <w:marTop w:val="0"/>
          <w:marBottom w:val="0"/>
          <w:divBdr>
            <w:top w:val="none" w:sz="0" w:space="0" w:color="auto"/>
            <w:left w:val="none" w:sz="0" w:space="0" w:color="auto"/>
            <w:bottom w:val="none" w:sz="0" w:space="0" w:color="auto"/>
            <w:right w:val="none" w:sz="0" w:space="0" w:color="auto"/>
          </w:divBdr>
          <w:divsChild>
            <w:div w:id="893006782">
              <w:marLeft w:val="0"/>
              <w:marRight w:val="0"/>
              <w:marTop w:val="0"/>
              <w:marBottom w:val="0"/>
              <w:divBdr>
                <w:top w:val="none" w:sz="0" w:space="0" w:color="auto"/>
                <w:left w:val="none" w:sz="0" w:space="0" w:color="auto"/>
                <w:bottom w:val="none" w:sz="0" w:space="0" w:color="auto"/>
                <w:right w:val="none" w:sz="0" w:space="0" w:color="auto"/>
              </w:divBdr>
              <w:divsChild>
                <w:div w:id="18270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41999">
      <w:bodyDiv w:val="1"/>
      <w:marLeft w:val="0"/>
      <w:marRight w:val="0"/>
      <w:marTop w:val="0"/>
      <w:marBottom w:val="0"/>
      <w:divBdr>
        <w:top w:val="none" w:sz="0" w:space="0" w:color="auto"/>
        <w:left w:val="none" w:sz="0" w:space="0" w:color="auto"/>
        <w:bottom w:val="none" w:sz="0" w:space="0" w:color="auto"/>
        <w:right w:val="none" w:sz="0" w:space="0" w:color="auto"/>
      </w:divBdr>
    </w:div>
    <w:div w:id="128785373">
      <w:bodyDiv w:val="1"/>
      <w:marLeft w:val="0"/>
      <w:marRight w:val="0"/>
      <w:marTop w:val="0"/>
      <w:marBottom w:val="0"/>
      <w:divBdr>
        <w:top w:val="none" w:sz="0" w:space="0" w:color="auto"/>
        <w:left w:val="none" w:sz="0" w:space="0" w:color="auto"/>
        <w:bottom w:val="none" w:sz="0" w:space="0" w:color="auto"/>
        <w:right w:val="none" w:sz="0" w:space="0" w:color="auto"/>
      </w:divBdr>
      <w:divsChild>
        <w:div w:id="1253663741">
          <w:marLeft w:val="0"/>
          <w:marRight w:val="0"/>
          <w:marTop w:val="0"/>
          <w:marBottom w:val="0"/>
          <w:divBdr>
            <w:top w:val="none" w:sz="0" w:space="0" w:color="auto"/>
            <w:left w:val="none" w:sz="0" w:space="0" w:color="auto"/>
            <w:bottom w:val="none" w:sz="0" w:space="0" w:color="auto"/>
            <w:right w:val="none" w:sz="0" w:space="0" w:color="auto"/>
          </w:divBdr>
          <w:divsChild>
            <w:div w:id="62338928">
              <w:marLeft w:val="0"/>
              <w:marRight w:val="0"/>
              <w:marTop w:val="0"/>
              <w:marBottom w:val="0"/>
              <w:divBdr>
                <w:top w:val="none" w:sz="0" w:space="0" w:color="auto"/>
                <w:left w:val="none" w:sz="0" w:space="0" w:color="auto"/>
                <w:bottom w:val="none" w:sz="0" w:space="0" w:color="auto"/>
                <w:right w:val="none" w:sz="0" w:space="0" w:color="auto"/>
              </w:divBdr>
              <w:divsChild>
                <w:div w:id="118019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1102">
      <w:bodyDiv w:val="1"/>
      <w:marLeft w:val="0"/>
      <w:marRight w:val="0"/>
      <w:marTop w:val="0"/>
      <w:marBottom w:val="0"/>
      <w:divBdr>
        <w:top w:val="none" w:sz="0" w:space="0" w:color="auto"/>
        <w:left w:val="none" w:sz="0" w:space="0" w:color="auto"/>
        <w:bottom w:val="none" w:sz="0" w:space="0" w:color="auto"/>
        <w:right w:val="none" w:sz="0" w:space="0" w:color="auto"/>
      </w:divBdr>
    </w:div>
    <w:div w:id="212817193">
      <w:bodyDiv w:val="1"/>
      <w:marLeft w:val="0"/>
      <w:marRight w:val="0"/>
      <w:marTop w:val="0"/>
      <w:marBottom w:val="0"/>
      <w:divBdr>
        <w:top w:val="none" w:sz="0" w:space="0" w:color="auto"/>
        <w:left w:val="none" w:sz="0" w:space="0" w:color="auto"/>
        <w:bottom w:val="none" w:sz="0" w:space="0" w:color="auto"/>
        <w:right w:val="none" w:sz="0" w:space="0" w:color="auto"/>
      </w:divBdr>
    </w:div>
    <w:div w:id="237180053">
      <w:bodyDiv w:val="1"/>
      <w:marLeft w:val="0"/>
      <w:marRight w:val="0"/>
      <w:marTop w:val="0"/>
      <w:marBottom w:val="0"/>
      <w:divBdr>
        <w:top w:val="none" w:sz="0" w:space="0" w:color="auto"/>
        <w:left w:val="none" w:sz="0" w:space="0" w:color="auto"/>
        <w:bottom w:val="none" w:sz="0" w:space="0" w:color="auto"/>
        <w:right w:val="none" w:sz="0" w:space="0" w:color="auto"/>
      </w:divBdr>
    </w:div>
    <w:div w:id="249705259">
      <w:bodyDiv w:val="1"/>
      <w:marLeft w:val="0"/>
      <w:marRight w:val="0"/>
      <w:marTop w:val="0"/>
      <w:marBottom w:val="0"/>
      <w:divBdr>
        <w:top w:val="none" w:sz="0" w:space="0" w:color="auto"/>
        <w:left w:val="none" w:sz="0" w:space="0" w:color="auto"/>
        <w:bottom w:val="none" w:sz="0" w:space="0" w:color="auto"/>
        <w:right w:val="none" w:sz="0" w:space="0" w:color="auto"/>
      </w:divBdr>
    </w:div>
    <w:div w:id="307052416">
      <w:bodyDiv w:val="1"/>
      <w:marLeft w:val="0"/>
      <w:marRight w:val="0"/>
      <w:marTop w:val="0"/>
      <w:marBottom w:val="0"/>
      <w:divBdr>
        <w:top w:val="none" w:sz="0" w:space="0" w:color="auto"/>
        <w:left w:val="none" w:sz="0" w:space="0" w:color="auto"/>
        <w:bottom w:val="none" w:sz="0" w:space="0" w:color="auto"/>
        <w:right w:val="none" w:sz="0" w:space="0" w:color="auto"/>
      </w:divBdr>
      <w:divsChild>
        <w:div w:id="2033875031">
          <w:marLeft w:val="0"/>
          <w:marRight w:val="0"/>
          <w:marTop w:val="0"/>
          <w:marBottom w:val="465"/>
          <w:divBdr>
            <w:top w:val="none" w:sz="0" w:space="0" w:color="auto"/>
            <w:left w:val="none" w:sz="0" w:space="0" w:color="auto"/>
            <w:bottom w:val="none" w:sz="0" w:space="0" w:color="auto"/>
            <w:right w:val="none" w:sz="0" w:space="0" w:color="auto"/>
          </w:divBdr>
        </w:div>
        <w:div w:id="1180966291">
          <w:marLeft w:val="0"/>
          <w:marRight w:val="0"/>
          <w:marTop w:val="0"/>
          <w:marBottom w:val="0"/>
          <w:divBdr>
            <w:top w:val="none" w:sz="0" w:space="0" w:color="auto"/>
            <w:left w:val="none" w:sz="0" w:space="0" w:color="auto"/>
            <w:bottom w:val="none" w:sz="0" w:space="0" w:color="auto"/>
            <w:right w:val="none" w:sz="0" w:space="0" w:color="auto"/>
          </w:divBdr>
        </w:div>
      </w:divsChild>
    </w:div>
    <w:div w:id="308676912">
      <w:bodyDiv w:val="1"/>
      <w:marLeft w:val="0"/>
      <w:marRight w:val="0"/>
      <w:marTop w:val="0"/>
      <w:marBottom w:val="0"/>
      <w:divBdr>
        <w:top w:val="none" w:sz="0" w:space="0" w:color="auto"/>
        <w:left w:val="none" w:sz="0" w:space="0" w:color="auto"/>
        <w:bottom w:val="none" w:sz="0" w:space="0" w:color="auto"/>
        <w:right w:val="none" w:sz="0" w:space="0" w:color="auto"/>
      </w:divBdr>
      <w:divsChild>
        <w:div w:id="720053881">
          <w:marLeft w:val="0"/>
          <w:marRight w:val="0"/>
          <w:marTop w:val="0"/>
          <w:marBottom w:val="0"/>
          <w:divBdr>
            <w:top w:val="none" w:sz="0" w:space="0" w:color="auto"/>
            <w:left w:val="none" w:sz="0" w:space="0" w:color="auto"/>
            <w:bottom w:val="none" w:sz="0" w:space="0" w:color="auto"/>
            <w:right w:val="none" w:sz="0" w:space="0" w:color="auto"/>
          </w:divBdr>
          <w:divsChild>
            <w:div w:id="3173762">
              <w:marLeft w:val="0"/>
              <w:marRight w:val="0"/>
              <w:marTop w:val="0"/>
              <w:marBottom w:val="0"/>
              <w:divBdr>
                <w:top w:val="none" w:sz="0" w:space="0" w:color="auto"/>
                <w:left w:val="none" w:sz="0" w:space="0" w:color="auto"/>
                <w:bottom w:val="none" w:sz="0" w:space="0" w:color="auto"/>
                <w:right w:val="none" w:sz="0" w:space="0" w:color="auto"/>
              </w:divBdr>
              <w:divsChild>
                <w:div w:id="99583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822097">
      <w:bodyDiv w:val="1"/>
      <w:marLeft w:val="0"/>
      <w:marRight w:val="0"/>
      <w:marTop w:val="0"/>
      <w:marBottom w:val="0"/>
      <w:divBdr>
        <w:top w:val="none" w:sz="0" w:space="0" w:color="auto"/>
        <w:left w:val="none" w:sz="0" w:space="0" w:color="auto"/>
        <w:bottom w:val="none" w:sz="0" w:space="0" w:color="auto"/>
        <w:right w:val="none" w:sz="0" w:space="0" w:color="auto"/>
      </w:divBdr>
    </w:div>
    <w:div w:id="355889863">
      <w:bodyDiv w:val="1"/>
      <w:marLeft w:val="0"/>
      <w:marRight w:val="0"/>
      <w:marTop w:val="0"/>
      <w:marBottom w:val="0"/>
      <w:divBdr>
        <w:top w:val="none" w:sz="0" w:space="0" w:color="auto"/>
        <w:left w:val="none" w:sz="0" w:space="0" w:color="auto"/>
        <w:bottom w:val="none" w:sz="0" w:space="0" w:color="auto"/>
        <w:right w:val="none" w:sz="0" w:space="0" w:color="auto"/>
      </w:divBdr>
      <w:divsChild>
        <w:div w:id="113911254">
          <w:marLeft w:val="0"/>
          <w:marRight w:val="0"/>
          <w:marTop w:val="0"/>
          <w:marBottom w:val="0"/>
          <w:divBdr>
            <w:top w:val="none" w:sz="0" w:space="0" w:color="auto"/>
            <w:left w:val="none" w:sz="0" w:space="0" w:color="auto"/>
            <w:bottom w:val="none" w:sz="0" w:space="0" w:color="auto"/>
            <w:right w:val="none" w:sz="0" w:space="0" w:color="auto"/>
          </w:divBdr>
          <w:divsChild>
            <w:div w:id="746923408">
              <w:marLeft w:val="0"/>
              <w:marRight w:val="0"/>
              <w:marTop w:val="0"/>
              <w:marBottom w:val="0"/>
              <w:divBdr>
                <w:top w:val="none" w:sz="0" w:space="0" w:color="auto"/>
                <w:left w:val="none" w:sz="0" w:space="0" w:color="auto"/>
                <w:bottom w:val="none" w:sz="0" w:space="0" w:color="auto"/>
                <w:right w:val="none" w:sz="0" w:space="0" w:color="auto"/>
              </w:divBdr>
              <w:divsChild>
                <w:div w:id="144515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054955">
      <w:bodyDiv w:val="1"/>
      <w:marLeft w:val="0"/>
      <w:marRight w:val="0"/>
      <w:marTop w:val="0"/>
      <w:marBottom w:val="0"/>
      <w:divBdr>
        <w:top w:val="none" w:sz="0" w:space="0" w:color="auto"/>
        <w:left w:val="none" w:sz="0" w:space="0" w:color="auto"/>
        <w:bottom w:val="none" w:sz="0" w:space="0" w:color="auto"/>
        <w:right w:val="none" w:sz="0" w:space="0" w:color="auto"/>
      </w:divBdr>
      <w:divsChild>
        <w:div w:id="1427731258">
          <w:marLeft w:val="0"/>
          <w:marRight w:val="0"/>
          <w:marTop w:val="0"/>
          <w:marBottom w:val="0"/>
          <w:divBdr>
            <w:top w:val="none" w:sz="0" w:space="0" w:color="auto"/>
            <w:left w:val="none" w:sz="0" w:space="0" w:color="auto"/>
            <w:bottom w:val="none" w:sz="0" w:space="0" w:color="auto"/>
            <w:right w:val="none" w:sz="0" w:space="0" w:color="auto"/>
          </w:divBdr>
          <w:divsChild>
            <w:div w:id="498498007">
              <w:marLeft w:val="0"/>
              <w:marRight w:val="0"/>
              <w:marTop w:val="0"/>
              <w:marBottom w:val="0"/>
              <w:divBdr>
                <w:top w:val="none" w:sz="0" w:space="0" w:color="auto"/>
                <w:left w:val="none" w:sz="0" w:space="0" w:color="auto"/>
                <w:bottom w:val="none" w:sz="0" w:space="0" w:color="auto"/>
                <w:right w:val="none" w:sz="0" w:space="0" w:color="auto"/>
              </w:divBdr>
              <w:divsChild>
                <w:div w:id="1574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08353">
      <w:bodyDiv w:val="1"/>
      <w:marLeft w:val="0"/>
      <w:marRight w:val="0"/>
      <w:marTop w:val="0"/>
      <w:marBottom w:val="0"/>
      <w:divBdr>
        <w:top w:val="none" w:sz="0" w:space="0" w:color="auto"/>
        <w:left w:val="none" w:sz="0" w:space="0" w:color="auto"/>
        <w:bottom w:val="none" w:sz="0" w:space="0" w:color="auto"/>
        <w:right w:val="none" w:sz="0" w:space="0" w:color="auto"/>
      </w:divBdr>
    </w:div>
    <w:div w:id="430591518">
      <w:bodyDiv w:val="1"/>
      <w:marLeft w:val="0"/>
      <w:marRight w:val="0"/>
      <w:marTop w:val="0"/>
      <w:marBottom w:val="0"/>
      <w:divBdr>
        <w:top w:val="none" w:sz="0" w:space="0" w:color="auto"/>
        <w:left w:val="none" w:sz="0" w:space="0" w:color="auto"/>
        <w:bottom w:val="none" w:sz="0" w:space="0" w:color="auto"/>
        <w:right w:val="none" w:sz="0" w:space="0" w:color="auto"/>
      </w:divBdr>
    </w:div>
    <w:div w:id="448476773">
      <w:bodyDiv w:val="1"/>
      <w:marLeft w:val="0"/>
      <w:marRight w:val="0"/>
      <w:marTop w:val="0"/>
      <w:marBottom w:val="0"/>
      <w:divBdr>
        <w:top w:val="none" w:sz="0" w:space="0" w:color="auto"/>
        <w:left w:val="none" w:sz="0" w:space="0" w:color="auto"/>
        <w:bottom w:val="none" w:sz="0" w:space="0" w:color="auto"/>
        <w:right w:val="none" w:sz="0" w:space="0" w:color="auto"/>
      </w:divBdr>
    </w:div>
    <w:div w:id="465856710">
      <w:bodyDiv w:val="1"/>
      <w:marLeft w:val="0"/>
      <w:marRight w:val="0"/>
      <w:marTop w:val="0"/>
      <w:marBottom w:val="0"/>
      <w:divBdr>
        <w:top w:val="none" w:sz="0" w:space="0" w:color="auto"/>
        <w:left w:val="none" w:sz="0" w:space="0" w:color="auto"/>
        <w:bottom w:val="none" w:sz="0" w:space="0" w:color="auto"/>
        <w:right w:val="none" w:sz="0" w:space="0" w:color="auto"/>
      </w:divBdr>
    </w:div>
    <w:div w:id="474682040">
      <w:bodyDiv w:val="1"/>
      <w:marLeft w:val="0"/>
      <w:marRight w:val="0"/>
      <w:marTop w:val="0"/>
      <w:marBottom w:val="0"/>
      <w:divBdr>
        <w:top w:val="none" w:sz="0" w:space="0" w:color="auto"/>
        <w:left w:val="none" w:sz="0" w:space="0" w:color="auto"/>
        <w:bottom w:val="none" w:sz="0" w:space="0" w:color="auto"/>
        <w:right w:val="none" w:sz="0" w:space="0" w:color="auto"/>
      </w:divBdr>
      <w:divsChild>
        <w:div w:id="41370688">
          <w:marLeft w:val="0"/>
          <w:marRight w:val="0"/>
          <w:marTop w:val="0"/>
          <w:marBottom w:val="0"/>
          <w:divBdr>
            <w:top w:val="none" w:sz="0" w:space="0" w:color="auto"/>
            <w:left w:val="none" w:sz="0" w:space="0" w:color="auto"/>
            <w:bottom w:val="none" w:sz="0" w:space="0" w:color="auto"/>
            <w:right w:val="none" w:sz="0" w:space="0" w:color="auto"/>
          </w:divBdr>
        </w:div>
        <w:div w:id="1981225333">
          <w:marLeft w:val="0"/>
          <w:marRight w:val="0"/>
          <w:marTop w:val="0"/>
          <w:marBottom w:val="0"/>
          <w:divBdr>
            <w:top w:val="none" w:sz="0" w:space="0" w:color="auto"/>
            <w:left w:val="none" w:sz="0" w:space="0" w:color="auto"/>
            <w:bottom w:val="none" w:sz="0" w:space="0" w:color="auto"/>
            <w:right w:val="none" w:sz="0" w:space="0" w:color="auto"/>
          </w:divBdr>
        </w:div>
      </w:divsChild>
    </w:div>
    <w:div w:id="479616559">
      <w:bodyDiv w:val="1"/>
      <w:marLeft w:val="0"/>
      <w:marRight w:val="0"/>
      <w:marTop w:val="0"/>
      <w:marBottom w:val="0"/>
      <w:divBdr>
        <w:top w:val="none" w:sz="0" w:space="0" w:color="auto"/>
        <w:left w:val="none" w:sz="0" w:space="0" w:color="auto"/>
        <w:bottom w:val="none" w:sz="0" w:space="0" w:color="auto"/>
        <w:right w:val="none" w:sz="0" w:space="0" w:color="auto"/>
      </w:divBdr>
      <w:divsChild>
        <w:div w:id="640814452">
          <w:marLeft w:val="0"/>
          <w:marRight w:val="0"/>
          <w:marTop w:val="0"/>
          <w:marBottom w:val="0"/>
          <w:divBdr>
            <w:top w:val="none" w:sz="0" w:space="0" w:color="auto"/>
            <w:left w:val="none" w:sz="0" w:space="0" w:color="auto"/>
            <w:bottom w:val="none" w:sz="0" w:space="0" w:color="auto"/>
            <w:right w:val="none" w:sz="0" w:space="0" w:color="auto"/>
          </w:divBdr>
          <w:divsChild>
            <w:div w:id="920482061">
              <w:marLeft w:val="0"/>
              <w:marRight w:val="0"/>
              <w:marTop w:val="0"/>
              <w:marBottom w:val="0"/>
              <w:divBdr>
                <w:top w:val="none" w:sz="0" w:space="0" w:color="auto"/>
                <w:left w:val="none" w:sz="0" w:space="0" w:color="auto"/>
                <w:bottom w:val="none" w:sz="0" w:space="0" w:color="auto"/>
                <w:right w:val="none" w:sz="0" w:space="0" w:color="auto"/>
              </w:divBdr>
              <w:divsChild>
                <w:div w:id="188201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270212">
      <w:bodyDiv w:val="1"/>
      <w:marLeft w:val="0"/>
      <w:marRight w:val="0"/>
      <w:marTop w:val="0"/>
      <w:marBottom w:val="0"/>
      <w:divBdr>
        <w:top w:val="none" w:sz="0" w:space="0" w:color="auto"/>
        <w:left w:val="none" w:sz="0" w:space="0" w:color="auto"/>
        <w:bottom w:val="none" w:sz="0" w:space="0" w:color="auto"/>
        <w:right w:val="none" w:sz="0" w:space="0" w:color="auto"/>
      </w:divBdr>
      <w:divsChild>
        <w:div w:id="313292682">
          <w:marLeft w:val="0"/>
          <w:marRight w:val="0"/>
          <w:marTop w:val="0"/>
          <w:marBottom w:val="0"/>
          <w:divBdr>
            <w:top w:val="none" w:sz="0" w:space="0" w:color="auto"/>
            <w:left w:val="none" w:sz="0" w:space="0" w:color="auto"/>
            <w:bottom w:val="none" w:sz="0" w:space="0" w:color="auto"/>
            <w:right w:val="none" w:sz="0" w:space="0" w:color="auto"/>
          </w:divBdr>
          <w:divsChild>
            <w:div w:id="1674454035">
              <w:marLeft w:val="0"/>
              <w:marRight w:val="0"/>
              <w:marTop w:val="0"/>
              <w:marBottom w:val="0"/>
              <w:divBdr>
                <w:top w:val="none" w:sz="0" w:space="0" w:color="auto"/>
                <w:left w:val="none" w:sz="0" w:space="0" w:color="auto"/>
                <w:bottom w:val="none" w:sz="0" w:space="0" w:color="auto"/>
                <w:right w:val="none" w:sz="0" w:space="0" w:color="auto"/>
              </w:divBdr>
              <w:divsChild>
                <w:div w:id="188999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708819">
      <w:bodyDiv w:val="1"/>
      <w:marLeft w:val="0"/>
      <w:marRight w:val="0"/>
      <w:marTop w:val="0"/>
      <w:marBottom w:val="0"/>
      <w:divBdr>
        <w:top w:val="none" w:sz="0" w:space="0" w:color="auto"/>
        <w:left w:val="none" w:sz="0" w:space="0" w:color="auto"/>
        <w:bottom w:val="none" w:sz="0" w:space="0" w:color="auto"/>
        <w:right w:val="none" w:sz="0" w:space="0" w:color="auto"/>
      </w:divBdr>
    </w:div>
    <w:div w:id="629290940">
      <w:bodyDiv w:val="1"/>
      <w:marLeft w:val="0"/>
      <w:marRight w:val="0"/>
      <w:marTop w:val="0"/>
      <w:marBottom w:val="0"/>
      <w:divBdr>
        <w:top w:val="none" w:sz="0" w:space="0" w:color="auto"/>
        <w:left w:val="none" w:sz="0" w:space="0" w:color="auto"/>
        <w:bottom w:val="none" w:sz="0" w:space="0" w:color="auto"/>
        <w:right w:val="none" w:sz="0" w:space="0" w:color="auto"/>
      </w:divBdr>
    </w:div>
    <w:div w:id="641229066">
      <w:bodyDiv w:val="1"/>
      <w:marLeft w:val="0"/>
      <w:marRight w:val="0"/>
      <w:marTop w:val="0"/>
      <w:marBottom w:val="0"/>
      <w:divBdr>
        <w:top w:val="none" w:sz="0" w:space="0" w:color="auto"/>
        <w:left w:val="none" w:sz="0" w:space="0" w:color="auto"/>
        <w:bottom w:val="none" w:sz="0" w:space="0" w:color="auto"/>
        <w:right w:val="none" w:sz="0" w:space="0" w:color="auto"/>
      </w:divBdr>
      <w:divsChild>
        <w:div w:id="2175443">
          <w:marLeft w:val="0"/>
          <w:marRight w:val="0"/>
          <w:marTop w:val="0"/>
          <w:marBottom w:val="0"/>
          <w:divBdr>
            <w:top w:val="none" w:sz="0" w:space="0" w:color="auto"/>
            <w:left w:val="none" w:sz="0" w:space="0" w:color="auto"/>
            <w:bottom w:val="none" w:sz="0" w:space="0" w:color="auto"/>
            <w:right w:val="none" w:sz="0" w:space="0" w:color="auto"/>
          </w:divBdr>
        </w:div>
      </w:divsChild>
    </w:div>
    <w:div w:id="660816039">
      <w:bodyDiv w:val="1"/>
      <w:marLeft w:val="0"/>
      <w:marRight w:val="0"/>
      <w:marTop w:val="0"/>
      <w:marBottom w:val="0"/>
      <w:divBdr>
        <w:top w:val="none" w:sz="0" w:space="0" w:color="auto"/>
        <w:left w:val="none" w:sz="0" w:space="0" w:color="auto"/>
        <w:bottom w:val="none" w:sz="0" w:space="0" w:color="auto"/>
        <w:right w:val="none" w:sz="0" w:space="0" w:color="auto"/>
      </w:divBdr>
    </w:div>
    <w:div w:id="722751338">
      <w:bodyDiv w:val="1"/>
      <w:marLeft w:val="0"/>
      <w:marRight w:val="0"/>
      <w:marTop w:val="0"/>
      <w:marBottom w:val="0"/>
      <w:divBdr>
        <w:top w:val="none" w:sz="0" w:space="0" w:color="auto"/>
        <w:left w:val="none" w:sz="0" w:space="0" w:color="auto"/>
        <w:bottom w:val="none" w:sz="0" w:space="0" w:color="auto"/>
        <w:right w:val="none" w:sz="0" w:space="0" w:color="auto"/>
      </w:divBdr>
    </w:div>
    <w:div w:id="729382594">
      <w:bodyDiv w:val="1"/>
      <w:marLeft w:val="0"/>
      <w:marRight w:val="0"/>
      <w:marTop w:val="0"/>
      <w:marBottom w:val="0"/>
      <w:divBdr>
        <w:top w:val="none" w:sz="0" w:space="0" w:color="auto"/>
        <w:left w:val="none" w:sz="0" w:space="0" w:color="auto"/>
        <w:bottom w:val="none" w:sz="0" w:space="0" w:color="auto"/>
        <w:right w:val="none" w:sz="0" w:space="0" w:color="auto"/>
      </w:divBdr>
    </w:div>
    <w:div w:id="823158907">
      <w:bodyDiv w:val="1"/>
      <w:marLeft w:val="0"/>
      <w:marRight w:val="0"/>
      <w:marTop w:val="0"/>
      <w:marBottom w:val="0"/>
      <w:divBdr>
        <w:top w:val="none" w:sz="0" w:space="0" w:color="auto"/>
        <w:left w:val="none" w:sz="0" w:space="0" w:color="auto"/>
        <w:bottom w:val="none" w:sz="0" w:space="0" w:color="auto"/>
        <w:right w:val="none" w:sz="0" w:space="0" w:color="auto"/>
      </w:divBdr>
    </w:div>
    <w:div w:id="854921012">
      <w:bodyDiv w:val="1"/>
      <w:marLeft w:val="0"/>
      <w:marRight w:val="0"/>
      <w:marTop w:val="0"/>
      <w:marBottom w:val="0"/>
      <w:divBdr>
        <w:top w:val="none" w:sz="0" w:space="0" w:color="auto"/>
        <w:left w:val="none" w:sz="0" w:space="0" w:color="auto"/>
        <w:bottom w:val="none" w:sz="0" w:space="0" w:color="auto"/>
        <w:right w:val="none" w:sz="0" w:space="0" w:color="auto"/>
      </w:divBdr>
      <w:divsChild>
        <w:div w:id="1754204802">
          <w:marLeft w:val="0"/>
          <w:marRight w:val="0"/>
          <w:marTop w:val="0"/>
          <w:marBottom w:val="0"/>
          <w:divBdr>
            <w:top w:val="none" w:sz="0" w:space="0" w:color="auto"/>
            <w:left w:val="none" w:sz="0" w:space="0" w:color="auto"/>
            <w:bottom w:val="none" w:sz="0" w:space="0" w:color="auto"/>
            <w:right w:val="none" w:sz="0" w:space="0" w:color="auto"/>
          </w:divBdr>
          <w:divsChild>
            <w:div w:id="609169804">
              <w:marLeft w:val="0"/>
              <w:marRight w:val="0"/>
              <w:marTop w:val="0"/>
              <w:marBottom w:val="0"/>
              <w:divBdr>
                <w:top w:val="none" w:sz="0" w:space="0" w:color="auto"/>
                <w:left w:val="none" w:sz="0" w:space="0" w:color="auto"/>
                <w:bottom w:val="none" w:sz="0" w:space="0" w:color="auto"/>
                <w:right w:val="none" w:sz="0" w:space="0" w:color="auto"/>
              </w:divBdr>
              <w:divsChild>
                <w:div w:id="23057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88401">
      <w:bodyDiv w:val="1"/>
      <w:marLeft w:val="0"/>
      <w:marRight w:val="0"/>
      <w:marTop w:val="0"/>
      <w:marBottom w:val="0"/>
      <w:divBdr>
        <w:top w:val="none" w:sz="0" w:space="0" w:color="auto"/>
        <w:left w:val="none" w:sz="0" w:space="0" w:color="auto"/>
        <w:bottom w:val="none" w:sz="0" w:space="0" w:color="auto"/>
        <w:right w:val="none" w:sz="0" w:space="0" w:color="auto"/>
      </w:divBdr>
    </w:div>
    <w:div w:id="872377407">
      <w:bodyDiv w:val="1"/>
      <w:marLeft w:val="0"/>
      <w:marRight w:val="0"/>
      <w:marTop w:val="0"/>
      <w:marBottom w:val="0"/>
      <w:divBdr>
        <w:top w:val="none" w:sz="0" w:space="0" w:color="auto"/>
        <w:left w:val="none" w:sz="0" w:space="0" w:color="auto"/>
        <w:bottom w:val="none" w:sz="0" w:space="0" w:color="auto"/>
        <w:right w:val="none" w:sz="0" w:space="0" w:color="auto"/>
      </w:divBdr>
    </w:div>
    <w:div w:id="898443053">
      <w:bodyDiv w:val="1"/>
      <w:marLeft w:val="0"/>
      <w:marRight w:val="0"/>
      <w:marTop w:val="0"/>
      <w:marBottom w:val="0"/>
      <w:divBdr>
        <w:top w:val="none" w:sz="0" w:space="0" w:color="auto"/>
        <w:left w:val="none" w:sz="0" w:space="0" w:color="auto"/>
        <w:bottom w:val="none" w:sz="0" w:space="0" w:color="auto"/>
        <w:right w:val="none" w:sz="0" w:space="0" w:color="auto"/>
      </w:divBdr>
    </w:div>
    <w:div w:id="924387945">
      <w:bodyDiv w:val="1"/>
      <w:marLeft w:val="0"/>
      <w:marRight w:val="0"/>
      <w:marTop w:val="0"/>
      <w:marBottom w:val="0"/>
      <w:divBdr>
        <w:top w:val="none" w:sz="0" w:space="0" w:color="auto"/>
        <w:left w:val="none" w:sz="0" w:space="0" w:color="auto"/>
        <w:bottom w:val="none" w:sz="0" w:space="0" w:color="auto"/>
        <w:right w:val="none" w:sz="0" w:space="0" w:color="auto"/>
      </w:divBdr>
    </w:div>
    <w:div w:id="925069396">
      <w:bodyDiv w:val="1"/>
      <w:marLeft w:val="0"/>
      <w:marRight w:val="0"/>
      <w:marTop w:val="0"/>
      <w:marBottom w:val="0"/>
      <w:divBdr>
        <w:top w:val="none" w:sz="0" w:space="0" w:color="auto"/>
        <w:left w:val="none" w:sz="0" w:space="0" w:color="auto"/>
        <w:bottom w:val="none" w:sz="0" w:space="0" w:color="auto"/>
        <w:right w:val="none" w:sz="0" w:space="0" w:color="auto"/>
      </w:divBdr>
    </w:div>
    <w:div w:id="927812788">
      <w:bodyDiv w:val="1"/>
      <w:marLeft w:val="0"/>
      <w:marRight w:val="0"/>
      <w:marTop w:val="0"/>
      <w:marBottom w:val="0"/>
      <w:divBdr>
        <w:top w:val="none" w:sz="0" w:space="0" w:color="auto"/>
        <w:left w:val="none" w:sz="0" w:space="0" w:color="auto"/>
        <w:bottom w:val="none" w:sz="0" w:space="0" w:color="auto"/>
        <w:right w:val="none" w:sz="0" w:space="0" w:color="auto"/>
      </w:divBdr>
    </w:div>
    <w:div w:id="940718990">
      <w:bodyDiv w:val="1"/>
      <w:marLeft w:val="0"/>
      <w:marRight w:val="0"/>
      <w:marTop w:val="0"/>
      <w:marBottom w:val="0"/>
      <w:divBdr>
        <w:top w:val="none" w:sz="0" w:space="0" w:color="auto"/>
        <w:left w:val="none" w:sz="0" w:space="0" w:color="auto"/>
        <w:bottom w:val="none" w:sz="0" w:space="0" w:color="auto"/>
        <w:right w:val="none" w:sz="0" w:space="0" w:color="auto"/>
      </w:divBdr>
    </w:div>
    <w:div w:id="1020820763">
      <w:bodyDiv w:val="1"/>
      <w:marLeft w:val="0"/>
      <w:marRight w:val="0"/>
      <w:marTop w:val="0"/>
      <w:marBottom w:val="0"/>
      <w:divBdr>
        <w:top w:val="none" w:sz="0" w:space="0" w:color="auto"/>
        <w:left w:val="none" w:sz="0" w:space="0" w:color="auto"/>
        <w:bottom w:val="none" w:sz="0" w:space="0" w:color="auto"/>
        <w:right w:val="none" w:sz="0" w:space="0" w:color="auto"/>
      </w:divBdr>
    </w:div>
    <w:div w:id="1027484693">
      <w:bodyDiv w:val="1"/>
      <w:marLeft w:val="0"/>
      <w:marRight w:val="0"/>
      <w:marTop w:val="0"/>
      <w:marBottom w:val="0"/>
      <w:divBdr>
        <w:top w:val="none" w:sz="0" w:space="0" w:color="auto"/>
        <w:left w:val="none" w:sz="0" w:space="0" w:color="auto"/>
        <w:bottom w:val="none" w:sz="0" w:space="0" w:color="auto"/>
        <w:right w:val="none" w:sz="0" w:space="0" w:color="auto"/>
      </w:divBdr>
    </w:div>
    <w:div w:id="1028069461">
      <w:bodyDiv w:val="1"/>
      <w:marLeft w:val="0"/>
      <w:marRight w:val="0"/>
      <w:marTop w:val="0"/>
      <w:marBottom w:val="0"/>
      <w:divBdr>
        <w:top w:val="none" w:sz="0" w:space="0" w:color="auto"/>
        <w:left w:val="none" w:sz="0" w:space="0" w:color="auto"/>
        <w:bottom w:val="none" w:sz="0" w:space="0" w:color="auto"/>
        <w:right w:val="none" w:sz="0" w:space="0" w:color="auto"/>
      </w:divBdr>
    </w:div>
    <w:div w:id="1039669460">
      <w:bodyDiv w:val="1"/>
      <w:marLeft w:val="0"/>
      <w:marRight w:val="0"/>
      <w:marTop w:val="0"/>
      <w:marBottom w:val="0"/>
      <w:divBdr>
        <w:top w:val="none" w:sz="0" w:space="0" w:color="auto"/>
        <w:left w:val="none" w:sz="0" w:space="0" w:color="auto"/>
        <w:bottom w:val="none" w:sz="0" w:space="0" w:color="auto"/>
        <w:right w:val="none" w:sz="0" w:space="0" w:color="auto"/>
      </w:divBdr>
    </w:div>
    <w:div w:id="1131943954">
      <w:bodyDiv w:val="1"/>
      <w:marLeft w:val="0"/>
      <w:marRight w:val="0"/>
      <w:marTop w:val="0"/>
      <w:marBottom w:val="0"/>
      <w:divBdr>
        <w:top w:val="none" w:sz="0" w:space="0" w:color="auto"/>
        <w:left w:val="none" w:sz="0" w:space="0" w:color="auto"/>
        <w:bottom w:val="none" w:sz="0" w:space="0" w:color="auto"/>
        <w:right w:val="none" w:sz="0" w:space="0" w:color="auto"/>
      </w:divBdr>
      <w:divsChild>
        <w:div w:id="1596596401">
          <w:marLeft w:val="0"/>
          <w:marRight w:val="0"/>
          <w:marTop w:val="0"/>
          <w:marBottom w:val="0"/>
          <w:divBdr>
            <w:top w:val="none" w:sz="0" w:space="0" w:color="auto"/>
            <w:left w:val="none" w:sz="0" w:space="0" w:color="auto"/>
            <w:bottom w:val="none" w:sz="0" w:space="0" w:color="auto"/>
            <w:right w:val="none" w:sz="0" w:space="0" w:color="auto"/>
          </w:divBdr>
          <w:divsChild>
            <w:div w:id="1040475943">
              <w:marLeft w:val="0"/>
              <w:marRight w:val="0"/>
              <w:marTop w:val="0"/>
              <w:marBottom w:val="0"/>
              <w:divBdr>
                <w:top w:val="none" w:sz="0" w:space="0" w:color="auto"/>
                <w:left w:val="none" w:sz="0" w:space="0" w:color="auto"/>
                <w:bottom w:val="none" w:sz="0" w:space="0" w:color="auto"/>
                <w:right w:val="none" w:sz="0" w:space="0" w:color="auto"/>
              </w:divBdr>
              <w:divsChild>
                <w:div w:id="148550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07687">
      <w:bodyDiv w:val="1"/>
      <w:marLeft w:val="0"/>
      <w:marRight w:val="0"/>
      <w:marTop w:val="0"/>
      <w:marBottom w:val="0"/>
      <w:divBdr>
        <w:top w:val="none" w:sz="0" w:space="0" w:color="auto"/>
        <w:left w:val="none" w:sz="0" w:space="0" w:color="auto"/>
        <w:bottom w:val="none" w:sz="0" w:space="0" w:color="auto"/>
        <w:right w:val="none" w:sz="0" w:space="0" w:color="auto"/>
      </w:divBdr>
    </w:div>
    <w:div w:id="1143280021">
      <w:bodyDiv w:val="1"/>
      <w:marLeft w:val="0"/>
      <w:marRight w:val="0"/>
      <w:marTop w:val="0"/>
      <w:marBottom w:val="0"/>
      <w:divBdr>
        <w:top w:val="none" w:sz="0" w:space="0" w:color="auto"/>
        <w:left w:val="none" w:sz="0" w:space="0" w:color="auto"/>
        <w:bottom w:val="none" w:sz="0" w:space="0" w:color="auto"/>
        <w:right w:val="none" w:sz="0" w:space="0" w:color="auto"/>
      </w:divBdr>
      <w:divsChild>
        <w:div w:id="1501387621">
          <w:marLeft w:val="0"/>
          <w:marRight w:val="0"/>
          <w:marTop w:val="0"/>
          <w:marBottom w:val="0"/>
          <w:divBdr>
            <w:top w:val="none" w:sz="0" w:space="0" w:color="auto"/>
            <w:left w:val="none" w:sz="0" w:space="0" w:color="auto"/>
            <w:bottom w:val="none" w:sz="0" w:space="0" w:color="auto"/>
            <w:right w:val="none" w:sz="0" w:space="0" w:color="auto"/>
          </w:divBdr>
          <w:divsChild>
            <w:div w:id="1191525889">
              <w:marLeft w:val="0"/>
              <w:marRight w:val="0"/>
              <w:marTop w:val="0"/>
              <w:marBottom w:val="0"/>
              <w:divBdr>
                <w:top w:val="none" w:sz="0" w:space="0" w:color="auto"/>
                <w:left w:val="none" w:sz="0" w:space="0" w:color="auto"/>
                <w:bottom w:val="none" w:sz="0" w:space="0" w:color="auto"/>
                <w:right w:val="none" w:sz="0" w:space="0" w:color="auto"/>
              </w:divBdr>
              <w:divsChild>
                <w:div w:id="17389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09671">
      <w:bodyDiv w:val="1"/>
      <w:marLeft w:val="0"/>
      <w:marRight w:val="0"/>
      <w:marTop w:val="0"/>
      <w:marBottom w:val="0"/>
      <w:divBdr>
        <w:top w:val="none" w:sz="0" w:space="0" w:color="auto"/>
        <w:left w:val="none" w:sz="0" w:space="0" w:color="auto"/>
        <w:bottom w:val="none" w:sz="0" w:space="0" w:color="auto"/>
        <w:right w:val="none" w:sz="0" w:space="0" w:color="auto"/>
      </w:divBdr>
    </w:div>
    <w:div w:id="1149832387">
      <w:bodyDiv w:val="1"/>
      <w:marLeft w:val="0"/>
      <w:marRight w:val="0"/>
      <w:marTop w:val="0"/>
      <w:marBottom w:val="0"/>
      <w:divBdr>
        <w:top w:val="none" w:sz="0" w:space="0" w:color="auto"/>
        <w:left w:val="none" w:sz="0" w:space="0" w:color="auto"/>
        <w:bottom w:val="none" w:sz="0" w:space="0" w:color="auto"/>
        <w:right w:val="none" w:sz="0" w:space="0" w:color="auto"/>
      </w:divBdr>
    </w:div>
    <w:div w:id="1164206104">
      <w:bodyDiv w:val="1"/>
      <w:marLeft w:val="0"/>
      <w:marRight w:val="0"/>
      <w:marTop w:val="0"/>
      <w:marBottom w:val="0"/>
      <w:divBdr>
        <w:top w:val="none" w:sz="0" w:space="0" w:color="auto"/>
        <w:left w:val="none" w:sz="0" w:space="0" w:color="auto"/>
        <w:bottom w:val="none" w:sz="0" w:space="0" w:color="auto"/>
        <w:right w:val="none" w:sz="0" w:space="0" w:color="auto"/>
      </w:divBdr>
    </w:div>
    <w:div w:id="1170177043">
      <w:bodyDiv w:val="1"/>
      <w:marLeft w:val="0"/>
      <w:marRight w:val="0"/>
      <w:marTop w:val="0"/>
      <w:marBottom w:val="0"/>
      <w:divBdr>
        <w:top w:val="none" w:sz="0" w:space="0" w:color="auto"/>
        <w:left w:val="none" w:sz="0" w:space="0" w:color="auto"/>
        <w:bottom w:val="none" w:sz="0" w:space="0" w:color="auto"/>
        <w:right w:val="none" w:sz="0" w:space="0" w:color="auto"/>
      </w:divBdr>
    </w:div>
    <w:div w:id="1178234657">
      <w:bodyDiv w:val="1"/>
      <w:marLeft w:val="0"/>
      <w:marRight w:val="0"/>
      <w:marTop w:val="0"/>
      <w:marBottom w:val="0"/>
      <w:divBdr>
        <w:top w:val="none" w:sz="0" w:space="0" w:color="auto"/>
        <w:left w:val="none" w:sz="0" w:space="0" w:color="auto"/>
        <w:bottom w:val="none" w:sz="0" w:space="0" w:color="auto"/>
        <w:right w:val="none" w:sz="0" w:space="0" w:color="auto"/>
      </w:divBdr>
    </w:div>
    <w:div w:id="1196384211">
      <w:bodyDiv w:val="1"/>
      <w:marLeft w:val="0"/>
      <w:marRight w:val="0"/>
      <w:marTop w:val="0"/>
      <w:marBottom w:val="0"/>
      <w:divBdr>
        <w:top w:val="none" w:sz="0" w:space="0" w:color="auto"/>
        <w:left w:val="none" w:sz="0" w:space="0" w:color="auto"/>
        <w:bottom w:val="none" w:sz="0" w:space="0" w:color="auto"/>
        <w:right w:val="none" w:sz="0" w:space="0" w:color="auto"/>
      </w:divBdr>
    </w:div>
    <w:div w:id="1218082781">
      <w:bodyDiv w:val="1"/>
      <w:marLeft w:val="0"/>
      <w:marRight w:val="0"/>
      <w:marTop w:val="0"/>
      <w:marBottom w:val="0"/>
      <w:divBdr>
        <w:top w:val="none" w:sz="0" w:space="0" w:color="auto"/>
        <w:left w:val="none" w:sz="0" w:space="0" w:color="auto"/>
        <w:bottom w:val="none" w:sz="0" w:space="0" w:color="auto"/>
        <w:right w:val="none" w:sz="0" w:space="0" w:color="auto"/>
      </w:divBdr>
    </w:div>
    <w:div w:id="1225290017">
      <w:bodyDiv w:val="1"/>
      <w:marLeft w:val="0"/>
      <w:marRight w:val="0"/>
      <w:marTop w:val="0"/>
      <w:marBottom w:val="0"/>
      <w:divBdr>
        <w:top w:val="none" w:sz="0" w:space="0" w:color="auto"/>
        <w:left w:val="none" w:sz="0" w:space="0" w:color="auto"/>
        <w:bottom w:val="none" w:sz="0" w:space="0" w:color="auto"/>
        <w:right w:val="none" w:sz="0" w:space="0" w:color="auto"/>
      </w:divBdr>
    </w:div>
    <w:div w:id="1249459242">
      <w:bodyDiv w:val="1"/>
      <w:marLeft w:val="0"/>
      <w:marRight w:val="0"/>
      <w:marTop w:val="0"/>
      <w:marBottom w:val="0"/>
      <w:divBdr>
        <w:top w:val="none" w:sz="0" w:space="0" w:color="auto"/>
        <w:left w:val="none" w:sz="0" w:space="0" w:color="auto"/>
        <w:bottom w:val="none" w:sz="0" w:space="0" w:color="auto"/>
        <w:right w:val="none" w:sz="0" w:space="0" w:color="auto"/>
      </w:divBdr>
    </w:div>
    <w:div w:id="1253902218">
      <w:bodyDiv w:val="1"/>
      <w:marLeft w:val="0"/>
      <w:marRight w:val="0"/>
      <w:marTop w:val="0"/>
      <w:marBottom w:val="0"/>
      <w:divBdr>
        <w:top w:val="none" w:sz="0" w:space="0" w:color="auto"/>
        <w:left w:val="none" w:sz="0" w:space="0" w:color="auto"/>
        <w:bottom w:val="none" w:sz="0" w:space="0" w:color="auto"/>
        <w:right w:val="none" w:sz="0" w:space="0" w:color="auto"/>
      </w:divBdr>
      <w:divsChild>
        <w:div w:id="1845776915">
          <w:marLeft w:val="0"/>
          <w:marRight w:val="0"/>
          <w:marTop w:val="0"/>
          <w:marBottom w:val="0"/>
          <w:divBdr>
            <w:top w:val="none" w:sz="0" w:space="0" w:color="auto"/>
            <w:left w:val="none" w:sz="0" w:space="0" w:color="auto"/>
            <w:bottom w:val="none" w:sz="0" w:space="0" w:color="auto"/>
            <w:right w:val="none" w:sz="0" w:space="0" w:color="auto"/>
          </w:divBdr>
          <w:divsChild>
            <w:div w:id="1423377745">
              <w:marLeft w:val="0"/>
              <w:marRight w:val="0"/>
              <w:marTop w:val="0"/>
              <w:marBottom w:val="0"/>
              <w:divBdr>
                <w:top w:val="none" w:sz="0" w:space="0" w:color="auto"/>
                <w:left w:val="none" w:sz="0" w:space="0" w:color="auto"/>
                <w:bottom w:val="none" w:sz="0" w:space="0" w:color="auto"/>
                <w:right w:val="none" w:sz="0" w:space="0" w:color="auto"/>
              </w:divBdr>
              <w:divsChild>
                <w:div w:id="116832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154270">
      <w:bodyDiv w:val="1"/>
      <w:marLeft w:val="0"/>
      <w:marRight w:val="0"/>
      <w:marTop w:val="0"/>
      <w:marBottom w:val="0"/>
      <w:divBdr>
        <w:top w:val="none" w:sz="0" w:space="0" w:color="auto"/>
        <w:left w:val="none" w:sz="0" w:space="0" w:color="auto"/>
        <w:bottom w:val="none" w:sz="0" w:space="0" w:color="auto"/>
        <w:right w:val="none" w:sz="0" w:space="0" w:color="auto"/>
      </w:divBdr>
    </w:div>
    <w:div w:id="1346437584">
      <w:bodyDiv w:val="1"/>
      <w:marLeft w:val="0"/>
      <w:marRight w:val="0"/>
      <w:marTop w:val="0"/>
      <w:marBottom w:val="0"/>
      <w:divBdr>
        <w:top w:val="none" w:sz="0" w:space="0" w:color="auto"/>
        <w:left w:val="none" w:sz="0" w:space="0" w:color="auto"/>
        <w:bottom w:val="none" w:sz="0" w:space="0" w:color="auto"/>
        <w:right w:val="none" w:sz="0" w:space="0" w:color="auto"/>
      </w:divBdr>
    </w:div>
    <w:div w:id="1348213690">
      <w:bodyDiv w:val="1"/>
      <w:marLeft w:val="0"/>
      <w:marRight w:val="0"/>
      <w:marTop w:val="0"/>
      <w:marBottom w:val="0"/>
      <w:divBdr>
        <w:top w:val="none" w:sz="0" w:space="0" w:color="auto"/>
        <w:left w:val="none" w:sz="0" w:space="0" w:color="auto"/>
        <w:bottom w:val="none" w:sz="0" w:space="0" w:color="auto"/>
        <w:right w:val="none" w:sz="0" w:space="0" w:color="auto"/>
      </w:divBdr>
    </w:div>
    <w:div w:id="1405881057">
      <w:bodyDiv w:val="1"/>
      <w:marLeft w:val="0"/>
      <w:marRight w:val="0"/>
      <w:marTop w:val="0"/>
      <w:marBottom w:val="0"/>
      <w:divBdr>
        <w:top w:val="none" w:sz="0" w:space="0" w:color="auto"/>
        <w:left w:val="none" w:sz="0" w:space="0" w:color="auto"/>
        <w:bottom w:val="none" w:sz="0" w:space="0" w:color="auto"/>
        <w:right w:val="none" w:sz="0" w:space="0" w:color="auto"/>
      </w:divBdr>
      <w:divsChild>
        <w:div w:id="1317955557">
          <w:marLeft w:val="0"/>
          <w:marRight w:val="0"/>
          <w:marTop w:val="0"/>
          <w:marBottom w:val="0"/>
          <w:divBdr>
            <w:top w:val="none" w:sz="0" w:space="0" w:color="auto"/>
            <w:left w:val="none" w:sz="0" w:space="0" w:color="auto"/>
            <w:bottom w:val="none" w:sz="0" w:space="0" w:color="auto"/>
            <w:right w:val="none" w:sz="0" w:space="0" w:color="auto"/>
          </w:divBdr>
          <w:divsChild>
            <w:div w:id="196049010">
              <w:marLeft w:val="0"/>
              <w:marRight w:val="0"/>
              <w:marTop w:val="0"/>
              <w:marBottom w:val="0"/>
              <w:divBdr>
                <w:top w:val="none" w:sz="0" w:space="0" w:color="auto"/>
                <w:left w:val="none" w:sz="0" w:space="0" w:color="auto"/>
                <w:bottom w:val="none" w:sz="0" w:space="0" w:color="auto"/>
                <w:right w:val="none" w:sz="0" w:space="0" w:color="auto"/>
              </w:divBdr>
              <w:divsChild>
                <w:div w:id="129872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00531">
      <w:bodyDiv w:val="1"/>
      <w:marLeft w:val="0"/>
      <w:marRight w:val="0"/>
      <w:marTop w:val="0"/>
      <w:marBottom w:val="0"/>
      <w:divBdr>
        <w:top w:val="none" w:sz="0" w:space="0" w:color="auto"/>
        <w:left w:val="none" w:sz="0" w:space="0" w:color="auto"/>
        <w:bottom w:val="none" w:sz="0" w:space="0" w:color="auto"/>
        <w:right w:val="none" w:sz="0" w:space="0" w:color="auto"/>
      </w:divBdr>
    </w:div>
    <w:div w:id="1430467292">
      <w:bodyDiv w:val="1"/>
      <w:marLeft w:val="0"/>
      <w:marRight w:val="0"/>
      <w:marTop w:val="0"/>
      <w:marBottom w:val="0"/>
      <w:divBdr>
        <w:top w:val="none" w:sz="0" w:space="0" w:color="auto"/>
        <w:left w:val="none" w:sz="0" w:space="0" w:color="auto"/>
        <w:bottom w:val="none" w:sz="0" w:space="0" w:color="auto"/>
        <w:right w:val="none" w:sz="0" w:space="0" w:color="auto"/>
      </w:divBdr>
      <w:divsChild>
        <w:div w:id="1438594387">
          <w:marLeft w:val="0"/>
          <w:marRight w:val="0"/>
          <w:marTop w:val="0"/>
          <w:marBottom w:val="0"/>
          <w:divBdr>
            <w:top w:val="none" w:sz="0" w:space="0" w:color="auto"/>
            <w:left w:val="none" w:sz="0" w:space="0" w:color="auto"/>
            <w:bottom w:val="none" w:sz="0" w:space="0" w:color="auto"/>
            <w:right w:val="none" w:sz="0" w:space="0" w:color="auto"/>
          </w:divBdr>
          <w:divsChild>
            <w:div w:id="725761224">
              <w:marLeft w:val="0"/>
              <w:marRight w:val="0"/>
              <w:marTop w:val="0"/>
              <w:marBottom w:val="0"/>
              <w:divBdr>
                <w:top w:val="none" w:sz="0" w:space="0" w:color="auto"/>
                <w:left w:val="none" w:sz="0" w:space="0" w:color="auto"/>
                <w:bottom w:val="none" w:sz="0" w:space="0" w:color="auto"/>
                <w:right w:val="none" w:sz="0" w:space="0" w:color="auto"/>
              </w:divBdr>
              <w:divsChild>
                <w:div w:id="138733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6385">
      <w:bodyDiv w:val="1"/>
      <w:marLeft w:val="0"/>
      <w:marRight w:val="0"/>
      <w:marTop w:val="0"/>
      <w:marBottom w:val="0"/>
      <w:divBdr>
        <w:top w:val="none" w:sz="0" w:space="0" w:color="auto"/>
        <w:left w:val="none" w:sz="0" w:space="0" w:color="auto"/>
        <w:bottom w:val="none" w:sz="0" w:space="0" w:color="auto"/>
        <w:right w:val="none" w:sz="0" w:space="0" w:color="auto"/>
      </w:divBdr>
    </w:div>
    <w:div w:id="1438259530">
      <w:bodyDiv w:val="1"/>
      <w:marLeft w:val="0"/>
      <w:marRight w:val="0"/>
      <w:marTop w:val="0"/>
      <w:marBottom w:val="0"/>
      <w:divBdr>
        <w:top w:val="none" w:sz="0" w:space="0" w:color="auto"/>
        <w:left w:val="none" w:sz="0" w:space="0" w:color="auto"/>
        <w:bottom w:val="none" w:sz="0" w:space="0" w:color="auto"/>
        <w:right w:val="none" w:sz="0" w:space="0" w:color="auto"/>
      </w:divBdr>
    </w:div>
    <w:div w:id="1442604450">
      <w:bodyDiv w:val="1"/>
      <w:marLeft w:val="0"/>
      <w:marRight w:val="0"/>
      <w:marTop w:val="0"/>
      <w:marBottom w:val="0"/>
      <w:divBdr>
        <w:top w:val="none" w:sz="0" w:space="0" w:color="auto"/>
        <w:left w:val="none" w:sz="0" w:space="0" w:color="auto"/>
        <w:bottom w:val="none" w:sz="0" w:space="0" w:color="auto"/>
        <w:right w:val="none" w:sz="0" w:space="0" w:color="auto"/>
      </w:divBdr>
    </w:div>
    <w:div w:id="1477066733">
      <w:bodyDiv w:val="1"/>
      <w:marLeft w:val="0"/>
      <w:marRight w:val="0"/>
      <w:marTop w:val="0"/>
      <w:marBottom w:val="0"/>
      <w:divBdr>
        <w:top w:val="none" w:sz="0" w:space="0" w:color="auto"/>
        <w:left w:val="none" w:sz="0" w:space="0" w:color="auto"/>
        <w:bottom w:val="none" w:sz="0" w:space="0" w:color="auto"/>
        <w:right w:val="none" w:sz="0" w:space="0" w:color="auto"/>
      </w:divBdr>
    </w:div>
    <w:div w:id="1482425130">
      <w:bodyDiv w:val="1"/>
      <w:marLeft w:val="0"/>
      <w:marRight w:val="0"/>
      <w:marTop w:val="0"/>
      <w:marBottom w:val="0"/>
      <w:divBdr>
        <w:top w:val="none" w:sz="0" w:space="0" w:color="auto"/>
        <w:left w:val="none" w:sz="0" w:space="0" w:color="auto"/>
        <w:bottom w:val="none" w:sz="0" w:space="0" w:color="auto"/>
        <w:right w:val="none" w:sz="0" w:space="0" w:color="auto"/>
      </w:divBdr>
      <w:divsChild>
        <w:div w:id="1991909254">
          <w:marLeft w:val="0"/>
          <w:marRight w:val="0"/>
          <w:marTop w:val="0"/>
          <w:marBottom w:val="0"/>
          <w:divBdr>
            <w:top w:val="none" w:sz="0" w:space="0" w:color="auto"/>
            <w:left w:val="none" w:sz="0" w:space="0" w:color="auto"/>
            <w:bottom w:val="none" w:sz="0" w:space="0" w:color="auto"/>
            <w:right w:val="none" w:sz="0" w:space="0" w:color="auto"/>
          </w:divBdr>
          <w:divsChild>
            <w:div w:id="508106023">
              <w:marLeft w:val="0"/>
              <w:marRight w:val="0"/>
              <w:marTop w:val="0"/>
              <w:marBottom w:val="0"/>
              <w:divBdr>
                <w:top w:val="none" w:sz="0" w:space="0" w:color="auto"/>
                <w:left w:val="none" w:sz="0" w:space="0" w:color="auto"/>
                <w:bottom w:val="none" w:sz="0" w:space="0" w:color="auto"/>
                <w:right w:val="none" w:sz="0" w:space="0" w:color="auto"/>
              </w:divBdr>
              <w:divsChild>
                <w:div w:id="157099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329569">
      <w:bodyDiv w:val="1"/>
      <w:marLeft w:val="0"/>
      <w:marRight w:val="0"/>
      <w:marTop w:val="0"/>
      <w:marBottom w:val="0"/>
      <w:divBdr>
        <w:top w:val="none" w:sz="0" w:space="0" w:color="auto"/>
        <w:left w:val="none" w:sz="0" w:space="0" w:color="auto"/>
        <w:bottom w:val="none" w:sz="0" w:space="0" w:color="auto"/>
        <w:right w:val="none" w:sz="0" w:space="0" w:color="auto"/>
      </w:divBdr>
      <w:divsChild>
        <w:div w:id="1341857199">
          <w:marLeft w:val="0"/>
          <w:marRight w:val="0"/>
          <w:marTop w:val="0"/>
          <w:marBottom w:val="0"/>
          <w:divBdr>
            <w:top w:val="none" w:sz="0" w:space="0" w:color="auto"/>
            <w:left w:val="none" w:sz="0" w:space="0" w:color="auto"/>
            <w:bottom w:val="none" w:sz="0" w:space="0" w:color="auto"/>
            <w:right w:val="none" w:sz="0" w:space="0" w:color="auto"/>
          </w:divBdr>
          <w:divsChild>
            <w:div w:id="480734378">
              <w:marLeft w:val="0"/>
              <w:marRight w:val="0"/>
              <w:marTop w:val="0"/>
              <w:marBottom w:val="0"/>
              <w:divBdr>
                <w:top w:val="none" w:sz="0" w:space="0" w:color="auto"/>
                <w:left w:val="none" w:sz="0" w:space="0" w:color="auto"/>
                <w:bottom w:val="none" w:sz="0" w:space="0" w:color="auto"/>
                <w:right w:val="none" w:sz="0" w:space="0" w:color="auto"/>
              </w:divBdr>
              <w:divsChild>
                <w:div w:id="5566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356582">
      <w:bodyDiv w:val="1"/>
      <w:marLeft w:val="0"/>
      <w:marRight w:val="0"/>
      <w:marTop w:val="0"/>
      <w:marBottom w:val="0"/>
      <w:divBdr>
        <w:top w:val="none" w:sz="0" w:space="0" w:color="auto"/>
        <w:left w:val="none" w:sz="0" w:space="0" w:color="auto"/>
        <w:bottom w:val="none" w:sz="0" w:space="0" w:color="auto"/>
        <w:right w:val="none" w:sz="0" w:space="0" w:color="auto"/>
      </w:divBdr>
      <w:divsChild>
        <w:div w:id="1659648293">
          <w:marLeft w:val="0"/>
          <w:marRight w:val="0"/>
          <w:marTop w:val="0"/>
          <w:marBottom w:val="0"/>
          <w:divBdr>
            <w:top w:val="none" w:sz="0" w:space="0" w:color="auto"/>
            <w:left w:val="none" w:sz="0" w:space="0" w:color="auto"/>
            <w:bottom w:val="none" w:sz="0" w:space="0" w:color="auto"/>
            <w:right w:val="none" w:sz="0" w:space="0" w:color="auto"/>
          </w:divBdr>
          <w:divsChild>
            <w:div w:id="581069360">
              <w:marLeft w:val="0"/>
              <w:marRight w:val="0"/>
              <w:marTop w:val="0"/>
              <w:marBottom w:val="0"/>
              <w:divBdr>
                <w:top w:val="none" w:sz="0" w:space="0" w:color="auto"/>
                <w:left w:val="none" w:sz="0" w:space="0" w:color="auto"/>
                <w:bottom w:val="none" w:sz="0" w:space="0" w:color="auto"/>
                <w:right w:val="none" w:sz="0" w:space="0" w:color="auto"/>
              </w:divBdr>
              <w:divsChild>
                <w:div w:id="143512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667809">
      <w:bodyDiv w:val="1"/>
      <w:marLeft w:val="0"/>
      <w:marRight w:val="0"/>
      <w:marTop w:val="0"/>
      <w:marBottom w:val="0"/>
      <w:divBdr>
        <w:top w:val="none" w:sz="0" w:space="0" w:color="auto"/>
        <w:left w:val="none" w:sz="0" w:space="0" w:color="auto"/>
        <w:bottom w:val="none" w:sz="0" w:space="0" w:color="auto"/>
        <w:right w:val="none" w:sz="0" w:space="0" w:color="auto"/>
      </w:divBdr>
    </w:div>
    <w:div w:id="1584680435">
      <w:bodyDiv w:val="1"/>
      <w:marLeft w:val="0"/>
      <w:marRight w:val="0"/>
      <w:marTop w:val="0"/>
      <w:marBottom w:val="0"/>
      <w:divBdr>
        <w:top w:val="none" w:sz="0" w:space="0" w:color="auto"/>
        <w:left w:val="none" w:sz="0" w:space="0" w:color="auto"/>
        <w:bottom w:val="none" w:sz="0" w:space="0" w:color="auto"/>
        <w:right w:val="none" w:sz="0" w:space="0" w:color="auto"/>
      </w:divBdr>
    </w:div>
    <w:div w:id="1645694087">
      <w:bodyDiv w:val="1"/>
      <w:marLeft w:val="0"/>
      <w:marRight w:val="0"/>
      <w:marTop w:val="0"/>
      <w:marBottom w:val="0"/>
      <w:divBdr>
        <w:top w:val="none" w:sz="0" w:space="0" w:color="auto"/>
        <w:left w:val="none" w:sz="0" w:space="0" w:color="auto"/>
        <w:bottom w:val="none" w:sz="0" w:space="0" w:color="auto"/>
        <w:right w:val="none" w:sz="0" w:space="0" w:color="auto"/>
      </w:divBdr>
    </w:div>
    <w:div w:id="1665737029">
      <w:bodyDiv w:val="1"/>
      <w:marLeft w:val="0"/>
      <w:marRight w:val="0"/>
      <w:marTop w:val="0"/>
      <w:marBottom w:val="0"/>
      <w:divBdr>
        <w:top w:val="none" w:sz="0" w:space="0" w:color="auto"/>
        <w:left w:val="none" w:sz="0" w:space="0" w:color="auto"/>
        <w:bottom w:val="none" w:sz="0" w:space="0" w:color="auto"/>
        <w:right w:val="none" w:sz="0" w:space="0" w:color="auto"/>
      </w:divBdr>
    </w:div>
    <w:div w:id="1686325436">
      <w:bodyDiv w:val="1"/>
      <w:marLeft w:val="0"/>
      <w:marRight w:val="0"/>
      <w:marTop w:val="0"/>
      <w:marBottom w:val="0"/>
      <w:divBdr>
        <w:top w:val="none" w:sz="0" w:space="0" w:color="auto"/>
        <w:left w:val="none" w:sz="0" w:space="0" w:color="auto"/>
        <w:bottom w:val="none" w:sz="0" w:space="0" w:color="auto"/>
        <w:right w:val="none" w:sz="0" w:space="0" w:color="auto"/>
      </w:divBdr>
    </w:div>
    <w:div w:id="1691838202">
      <w:bodyDiv w:val="1"/>
      <w:marLeft w:val="0"/>
      <w:marRight w:val="0"/>
      <w:marTop w:val="0"/>
      <w:marBottom w:val="0"/>
      <w:divBdr>
        <w:top w:val="none" w:sz="0" w:space="0" w:color="auto"/>
        <w:left w:val="none" w:sz="0" w:space="0" w:color="auto"/>
        <w:bottom w:val="none" w:sz="0" w:space="0" w:color="auto"/>
        <w:right w:val="none" w:sz="0" w:space="0" w:color="auto"/>
      </w:divBdr>
    </w:div>
    <w:div w:id="1697731406">
      <w:bodyDiv w:val="1"/>
      <w:marLeft w:val="0"/>
      <w:marRight w:val="0"/>
      <w:marTop w:val="0"/>
      <w:marBottom w:val="0"/>
      <w:divBdr>
        <w:top w:val="none" w:sz="0" w:space="0" w:color="auto"/>
        <w:left w:val="none" w:sz="0" w:space="0" w:color="auto"/>
        <w:bottom w:val="none" w:sz="0" w:space="0" w:color="auto"/>
        <w:right w:val="none" w:sz="0" w:space="0" w:color="auto"/>
      </w:divBdr>
      <w:divsChild>
        <w:div w:id="1786075772">
          <w:marLeft w:val="0"/>
          <w:marRight w:val="0"/>
          <w:marTop w:val="0"/>
          <w:marBottom w:val="0"/>
          <w:divBdr>
            <w:top w:val="none" w:sz="0" w:space="0" w:color="auto"/>
            <w:left w:val="none" w:sz="0" w:space="0" w:color="auto"/>
            <w:bottom w:val="none" w:sz="0" w:space="0" w:color="auto"/>
            <w:right w:val="none" w:sz="0" w:space="0" w:color="auto"/>
          </w:divBdr>
          <w:divsChild>
            <w:div w:id="1091925680">
              <w:marLeft w:val="0"/>
              <w:marRight w:val="0"/>
              <w:marTop w:val="0"/>
              <w:marBottom w:val="0"/>
              <w:divBdr>
                <w:top w:val="none" w:sz="0" w:space="0" w:color="auto"/>
                <w:left w:val="none" w:sz="0" w:space="0" w:color="auto"/>
                <w:bottom w:val="none" w:sz="0" w:space="0" w:color="auto"/>
                <w:right w:val="none" w:sz="0" w:space="0" w:color="auto"/>
              </w:divBdr>
              <w:divsChild>
                <w:div w:id="165413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964819">
      <w:bodyDiv w:val="1"/>
      <w:marLeft w:val="0"/>
      <w:marRight w:val="0"/>
      <w:marTop w:val="0"/>
      <w:marBottom w:val="0"/>
      <w:divBdr>
        <w:top w:val="none" w:sz="0" w:space="0" w:color="auto"/>
        <w:left w:val="none" w:sz="0" w:space="0" w:color="auto"/>
        <w:bottom w:val="none" w:sz="0" w:space="0" w:color="auto"/>
        <w:right w:val="none" w:sz="0" w:space="0" w:color="auto"/>
      </w:divBdr>
      <w:divsChild>
        <w:div w:id="600645069">
          <w:marLeft w:val="0"/>
          <w:marRight w:val="0"/>
          <w:marTop w:val="0"/>
          <w:marBottom w:val="0"/>
          <w:divBdr>
            <w:top w:val="none" w:sz="0" w:space="0" w:color="auto"/>
            <w:left w:val="none" w:sz="0" w:space="0" w:color="auto"/>
            <w:bottom w:val="none" w:sz="0" w:space="0" w:color="auto"/>
            <w:right w:val="none" w:sz="0" w:space="0" w:color="auto"/>
          </w:divBdr>
          <w:divsChild>
            <w:div w:id="1908951977">
              <w:marLeft w:val="0"/>
              <w:marRight w:val="0"/>
              <w:marTop w:val="0"/>
              <w:marBottom w:val="0"/>
              <w:divBdr>
                <w:top w:val="none" w:sz="0" w:space="0" w:color="auto"/>
                <w:left w:val="none" w:sz="0" w:space="0" w:color="auto"/>
                <w:bottom w:val="none" w:sz="0" w:space="0" w:color="auto"/>
                <w:right w:val="none" w:sz="0" w:space="0" w:color="auto"/>
              </w:divBdr>
              <w:divsChild>
                <w:div w:id="60230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470117">
      <w:bodyDiv w:val="1"/>
      <w:marLeft w:val="0"/>
      <w:marRight w:val="0"/>
      <w:marTop w:val="0"/>
      <w:marBottom w:val="0"/>
      <w:divBdr>
        <w:top w:val="none" w:sz="0" w:space="0" w:color="auto"/>
        <w:left w:val="none" w:sz="0" w:space="0" w:color="auto"/>
        <w:bottom w:val="none" w:sz="0" w:space="0" w:color="auto"/>
        <w:right w:val="none" w:sz="0" w:space="0" w:color="auto"/>
      </w:divBdr>
    </w:div>
    <w:div w:id="1732844586">
      <w:bodyDiv w:val="1"/>
      <w:marLeft w:val="0"/>
      <w:marRight w:val="0"/>
      <w:marTop w:val="0"/>
      <w:marBottom w:val="0"/>
      <w:divBdr>
        <w:top w:val="none" w:sz="0" w:space="0" w:color="auto"/>
        <w:left w:val="none" w:sz="0" w:space="0" w:color="auto"/>
        <w:bottom w:val="none" w:sz="0" w:space="0" w:color="auto"/>
        <w:right w:val="none" w:sz="0" w:space="0" w:color="auto"/>
      </w:divBdr>
      <w:divsChild>
        <w:div w:id="1973049459">
          <w:marLeft w:val="0"/>
          <w:marRight w:val="0"/>
          <w:marTop w:val="0"/>
          <w:marBottom w:val="0"/>
          <w:divBdr>
            <w:top w:val="none" w:sz="0" w:space="0" w:color="auto"/>
            <w:left w:val="none" w:sz="0" w:space="0" w:color="auto"/>
            <w:bottom w:val="none" w:sz="0" w:space="0" w:color="auto"/>
            <w:right w:val="none" w:sz="0" w:space="0" w:color="auto"/>
          </w:divBdr>
          <w:divsChild>
            <w:div w:id="1596476611">
              <w:marLeft w:val="0"/>
              <w:marRight w:val="0"/>
              <w:marTop w:val="0"/>
              <w:marBottom w:val="0"/>
              <w:divBdr>
                <w:top w:val="none" w:sz="0" w:space="0" w:color="auto"/>
                <w:left w:val="none" w:sz="0" w:space="0" w:color="auto"/>
                <w:bottom w:val="none" w:sz="0" w:space="0" w:color="auto"/>
                <w:right w:val="none" w:sz="0" w:space="0" w:color="auto"/>
              </w:divBdr>
              <w:divsChild>
                <w:div w:id="205056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82377">
      <w:bodyDiv w:val="1"/>
      <w:marLeft w:val="0"/>
      <w:marRight w:val="0"/>
      <w:marTop w:val="0"/>
      <w:marBottom w:val="0"/>
      <w:divBdr>
        <w:top w:val="none" w:sz="0" w:space="0" w:color="auto"/>
        <w:left w:val="none" w:sz="0" w:space="0" w:color="auto"/>
        <w:bottom w:val="none" w:sz="0" w:space="0" w:color="auto"/>
        <w:right w:val="none" w:sz="0" w:space="0" w:color="auto"/>
      </w:divBdr>
    </w:div>
    <w:div w:id="1778213429">
      <w:bodyDiv w:val="1"/>
      <w:marLeft w:val="0"/>
      <w:marRight w:val="0"/>
      <w:marTop w:val="0"/>
      <w:marBottom w:val="0"/>
      <w:divBdr>
        <w:top w:val="none" w:sz="0" w:space="0" w:color="auto"/>
        <w:left w:val="none" w:sz="0" w:space="0" w:color="auto"/>
        <w:bottom w:val="none" w:sz="0" w:space="0" w:color="auto"/>
        <w:right w:val="none" w:sz="0" w:space="0" w:color="auto"/>
      </w:divBdr>
      <w:divsChild>
        <w:div w:id="1555240871">
          <w:marLeft w:val="0"/>
          <w:marRight w:val="0"/>
          <w:marTop w:val="0"/>
          <w:marBottom w:val="0"/>
          <w:divBdr>
            <w:top w:val="none" w:sz="0" w:space="0" w:color="auto"/>
            <w:left w:val="none" w:sz="0" w:space="0" w:color="auto"/>
            <w:bottom w:val="none" w:sz="0" w:space="0" w:color="auto"/>
            <w:right w:val="none" w:sz="0" w:space="0" w:color="auto"/>
          </w:divBdr>
          <w:divsChild>
            <w:div w:id="427233714">
              <w:marLeft w:val="0"/>
              <w:marRight w:val="0"/>
              <w:marTop w:val="0"/>
              <w:marBottom w:val="0"/>
              <w:divBdr>
                <w:top w:val="none" w:sz="0" w:space="0" w:color="auto"/>
                <w:left w:val="none" w:sz="0" w:space="0" w:color="auto"/>
                <w:bottom w:val="none" w:sz="0" w:space="0" w:color="auto"/>
                <w:right w:val="none" w:sz="0" w:space="0" w:color="auto"/>
              </w:divBdr>
              <w:divsChild>
                <w:div w:id="17492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80287">
      <w:bodyDiv w:val="1"/>
      <w:marLeft w:val="0"/>
      <w:marRight w:val="0"/>
      <w:marTop w:val="0"/>
      <w:marBottom w:val="0"/>
      <w:divBdr>
        <w:top w:val="none" w:sz="0" w:space="0" w:color="auto"/>
        <w:left w:val="none" w:sz="0" w:space="0" w:color="auto"/>
        <w:bottom w:val="none" w:sz="0" w:space="0" w:color="auto"/>
        <w:right w:val="none" w:sz="0" w:space="0" w:color="auto"/>
      </w:divBdr>
    </w:div>
    <w:div w:id="1804762412">
      <w:bodyDiv w:val="1"/>
      <w:marLeft w:val="0"/>
      <w:marRight w:val="0"/>
      <w:marTop w:val="0"/>
      <w:marBottom w:val="0"/>
      <w:divBdr>
        <w:top w:val="none" w:sz="0" w:space="0" w:color="auto"/>
        <w:left w:val="none" w:sz="0" w:space="0" w:color="auto"/>
        <w:bottom w:val="none" w:sz="0" w:space="0" w:color="auto"/>
        <w:right w:val="none" w:sz="0" w:space="0" w:color="auto"/>
      </w:divBdr>
    </w:div>
    <w:div w:id="1805198785">
      <w:bodyDiv w:val="1"/>
      <w:marLeft w:val="0"/>
      <w:marRight w:val="0"/>
      <w:marTop w:val="0"/>
      <w:marBottom w:val="0"/>
      <w:divBdr>
        <w:top w:val="none" w:sz="0" w:space="0" w:color="auto"/>
        <w:left w:val="none" w:sz="0" w:space="0" w:color="auto"/>
        <w:bottom w:val="none" w:sz="0" w:space="0" w:color="auto"/>
        <w:right w:val="none" w:sz="0" w:space="0" w:color="auto"/>
      </w:divBdr>
    </w:div>
    <w:div w:id="1808817401">
      <w:bodyDiv w:val="1"/>
      <w:marLeft w:val="0"/>
      <w:marRight w:val="0"/>
      <w:marTop w:val="0"/>
      <w:marBottom w:val="0"/>
      <w:divBdr>
        <w:top w:val="none" w:sz="0" w:space="0" w:color="auto"/>
        <w:left w:val="none" w:sz="0" w:space="0" w:color="auto"/>
        <w:bottom w:val="none" w:sz="0" w:space="0" w:color="auto"/>
        <w:right w:val="none" w:sz="0" w:space="0" w:color="auto"/>
      </w:divBdr>
      <w:divsChild>
        <w:div w:id="997076604">
          <w:marLeft w:val="0"/>
          <w:marRight w:val="0"/>
          <w:marTop w:val="0"/>
          <w:marBottom w:val="0"/>
          <w:divBdr>
            <w:top w:val="none" w:sz="0" w:space="0" w:color="auto"/>
            <w:left w:val="none" w:sz="0" w:space="0" w:color="auto"/>
            <w:bottom w:val="none" w:sz="0" w:space="0" w:color="auto"/>
            <w:right w:val="none" w:sz="0" w:space="0" w:color="auto"/>
          </w:divBdr>
          <w:divsChild>
            <w:div w:id="1250190328">
              <w:marLeft w:val="0"/>
              <w:marRight w:val="0"/>
              <w:marTop w:val="0"/>
              <w:marBottom w:val="0"/>
              <w:divBdr>
                <w:top w:val="none" w:sz="0" w:space="0" w:color="auto"/>
                <w:left w:val="none" w:sz="0" w:space="0" w:color="auto"/>
                <w:bottom w:val="none" w:sz="0" w:space="0" w:color="auto"/>
                <w:right w:val="none" w:sz="0" w:space="0" w:color="auto"/>
              </w:divBdr>
              <w:divsChild>
                <w:div w:id="86614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068676">
      <w:bodyDiv w:val="1"/>
      <w:marLeft w:val="0"/>
      <w:marRight w:val="0"/>
      <w:marTop w:val="0"/>
      <w:marBottom w:val="0"/>
      <w:divBdr>
        <w:top w:val="none" w:sz="0" w:space="0" w:color="auto"/>
        <w:left w:val="none" w:sz="0" w:space="0" w:color="auto"/>
        <w:bottom w:val="none" w:sz="0" w:space="0" w:color="auto"/>
        <w:right w:val="none" w:sz="0" w:space="0" w:color="auto"/>
      </w:divBdr>
    </w:div>
    <w:div w:id="1866674975">
      <w:bodyDiv w:val="1"/>
      <w:marLeft w:val="0"/>
      <w:marRight w:val="0"/>
      <w:marTop w:val="0"/>
      <w:marBottom w:val="0"/>
      <w:divBdr>
        <w:top w:val="none" w:sz="0" w:space="0" w:color="auto"/>
        <w:left w:val="none" w:sz="0" w:space="0" w:color="auto"/>
        <w:bottom w:val="none" w:sz="0" w:space="0" w:color="auto"/>
        <w:right w:val="none" w:sz="0" w:space="0" w:color="auto"/>
      </w:divBdr>
    </w:div>
    <w:div w:id="1889871626">
      <w:bodyDiv w:val="1"/>
      <w:marLeft w:val="0"/>
      <w:marRight w:val="0"/>
      <w:marTop w:val="0"/>
      <w:marBottom w:val="0"/>
      <w:divBdr>
        <w:top w:val="none" w:sz="0" w:space="0" w:color="auto"/>
        <w:left w:val="none" w:sz="0" w:space="0" w:color="auto"/>
        <w:bottom w:val="none" w:sz="0" w:space="0" w:color="auto"/>
        <w:right w:val="none" w:sz="0" w:space="0" w:color="auto"/>
      </w:divBdr>
    </w:div>
    <w:div w:id="1890221103">
      <w:bodyDiv w:val="1"/>
      <w:marLeft w:val="0"/>
      <w:marRight w:val="0"/>
      <w:marTop w:val="0"/>
      <w:marBottom w:val="0"/>
      <w:divBdr>
        <w:top w:val="none" w:sz="0" w:space="0" w:color="auto"/>
        <w:left w:val="none" w:sz="0" w:space="0" w:color="auto"/>
        <w:bottom w:val="none" w:sz="0" w:space="0" w:color="auto"/>
        <w:right w:val="none" w:sz="0" w:space="0" w:color="auto"/>
      </w:divBdr>
      <w:divsChild>
        <w:div w:id="1239359980">
          <w:marLeft w:val="0"/>
          <w:marRight w:val="0"/>
          <w:marTop w:val="0"/>
          <w:marBottom w:val="0"/>
          <w:divBdr>
            <w:top w:val="none" w:sz="0" w:space="0" w:color="auto"/>
            <w:left w:val="none" w:sz="0" w:space="0" w:color="auto"/>
            <w:bottom w:val="none" w:sz="0" w:space="0" w:color="auto"/>
            <w:right w:val="none" w:sz="0" w:space="0" w:color="auto"/>
          </w:divBdr>
          <w:divsChild>
            <w:div w:id="615328222">
              <w:marLeft w:val="0"/>
              <w:marRight w:val="0"/>
              <w:marTop w:val="0"/>
              <w:marBottom w:val="0"/>
              <w:divBdr>
                <w:top w:val="none" w:sz="0" w:space="0" w:color="auto"/>
                <w:left w:val="none" w:sz="0" w:space="0" w:color="auto"/>
                <w:bottom w:val="none" w:sz="0" w:space="0" w:color="auto"/>
                <w:right w:val="none" w:sz="0" w:space="0" w:color="auto"/>
              </w:divBdr>
              <w:divsChild>
                <w:div w:id="106865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17193">
      <w:bodyDiv w:val="1"/>
      <w:marLeft w:val="0"/>
      <w:marRight w:val="0"/>
      <w:marTop w:val="0"/>
      <w:marBottom w:val="0"/>
      <w:divBdr>
        <w:top w:val="none" w:sz="0" w:space="0" w:color="auto"/>
        <w:left w:val="none" w:sz="0" w:space="0" w:color="auto"/>
        <w:bottom w:val="none" w:sz="0" w:space="0" w:color="auto"/>
        <w:right w:val="none" w:sz="0" w:space="0" w:color="auto"/>
      </w:divBdr>
      <w:divsChild>
        <w:div w:id="533202537">
          <w:marLeft w:val="0"/>
          <w:marRight w:val="0"/>
          <w:marTop w:val="0"/>
          <w:marBottom w:val="0"/>
          <w:divBdr>
            <w:top w:val="none" w:sz="0" w:space="0" w:color="auto"/>
            <w:left w:val="none" w:sz="0" w:space="0" w:color="auto"/>
            <w:bottom w:val="none" w:sz="0" w:space="0" w:color="auto"/>
            <w:right w:val="none" w:sz="0" w:space="0" w:color="auto"/>
          </w:divBdr>
          <w:divsChild>
            <w:div w:id="789205325">
              <w:marLeft w:val="0"/>
              <w:marRight w:val="0"/>
              <w:marTop w:val="0"/>
              <w:marBottom w:val="0"/>
              <w:divBdr>
                <w:top w:val="none" w:sz="0" w:space="0" w:color="auto"/>
                <w:left w:val="none" w:sz="0" w:space="0" w:color="auto"/>
                <w:bottom w:val="none" w:sz="0" w:space="0" w:color="auto"/>
                <w:right w:val="none" w:sz="0" w:space="0" w:color="auto"/>
              </w:divBdr>
              <w:divsChild>
                <w:div w:id="4765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849733">
      <w:bodyDiv w:val="1"/>
      <w:marLeft w:val="0"/>
      <w:marRight w:val="0"/>
      <w:marTop w:val="0"/>
      <w:marBottom w:val="0"/>
      <w:divBdr>
        <w:top w:val="none" w:sz="0" w:space="0" w:color="auto"/>
        <w:left w:val="none" w:sz="0" w:space="0" w:color="auto"/>
        <w:bottom w:val="none" w:sz="0" w:space="0" w:color="auto"/>
        <w:right w:val="none" w:sz="0" w:space="0" w:color="auto"/>
      </w:divBdr>
      <w:divsChild>
        <w:div w:id="961769226">
          <w:marLeft w:val="0"/>
          <w:marRight w:val="0"/>
          <w:marTop w:val="0"/>
          <w:marBottom w:val="0"/>
          <w:divBdr>
            <w:top w:val="none" w:sz="0" w:space="0" w:color="auto"/>
            <w:left w:val="none" w:sz="0" w:space="0" w:color="auto"/>
            <w:bottom w:val="none" w:sz="0" w:space="0" w:color="auto"/>
            <w:right w:val="none" w:sz="0" w:space="0" w:color="auto"/>
          </w:divBdr>
          <w:divsChild>
            <w:div w:id="1273434038">
              <w:marLeft w:val="0"/>
              <w:marRight w:val="0"/>
              <w:marTop w:val="0"/>
              <w:marBottom w:val="0"/>
              <w:divBdr>
                <w:top w:val="none" w:sz="0" w:space="0" w:color="auto"/>
                <w:left w:val="none" w:sz="0" w:space="0" w:color="auto"/>
                <w:bottom w:val="none" w:sz="0" w:space="0" w:color="auto"/>
                <w:right w:val="none" w:sz="0" w:space="0" w:color="auto"/>
              </w:divBdr>
              <w:divsChild>
                <w:div w:id="13816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599766">
      <w:bodyDiv w:val="1"/>
      <w:marLeft w:val="0"/>
      <w:marRight w:val="0"/>
      <w:marTop w:val="0"/>
      <w:marBottom w:val="0"/>
      <w:divBdr>
        <w:top w:val="none" w:sz="0" w:space="0" w:color="auto"/>
        <w:left w:val="none" w:sz="0" w:space="0" w:color="auto"/>
        <w:bottom w:val="none" w:sz="0" w:space="0" w:color="auto"/>
        <w:right w:val="none" w:sz="0" w:space="0" w:color="auto"/>
      </w:divBdr>
    </w:div>
    <w:div w:id="2081323676">
      <w:bodyDiv w:val="1"/>
      <w:marLeft w:val="0"/>
      <w:marRight w:val="0"/>
      <w:marTop w:val="0"/>
      <w:marBottom w:val="0"/>
      <w:divBdr>
        <w:top w:val="none" w:sz="0" w:space="0" w:color="auto"/>
        <w:left w:val="none" w:sz="0" w:space="0" w:color="auto"/>
        <w:bottom w:val="none" w:sz="0" w:space="0" w:color="auto"/>
        <w:right w:val="none" w:sz="0" w:space="0" w:color="auto"/>
      </w:divBdr>
      <w:divsChild>
        <w:div w:id="1710641074">
          <w:marLeft w:val="0"/>
          <w:marRight w:val="0"/>
          <w:marTop w:val="0"/>
          <w:marBottom w:val="0"/>
          <w:divBdr>
            <w:top w:val="none" w:sz="0" w:space="0" w:color="auto"/>
            <w:left w:val="none" w:sz="0" w:space="0" w:color="auto"/>
            <w:bottom w:val="none" w:sz="0" w:space="0" w:color="auto"/>
            <w:right w:val="none" w:sz="0" w:space="0" w:color="auto"/>
          </w:divBdr>
          <w:divsChild>
            <w:div w:id="1049917311">
              <w:marLeft w:val="0"/>
              <w:marRight w:val="0"/>
              <w:marTop w:val="0"/>
              <w:marBottom w:val="0"/>
              <w:divBdr>
                <w:top w:val="none" w:sz="0" w:space="0" w:color="auto"/>
                <w:left w:val="none" w:sz="0" w:space="0" w:color="auto"/>
                <w:bottom w:val="none" w:sz="0" w:space="0" w:color="auto"/>
                <w:right w:val="none" w:sz="0" w:space="0" w:color="auto"/>
              </w:divBdr>
              <w:divsChild>
                <w:div w:id="27749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16153">
      <w:bodyDiv w:val="1"/>
      <w:marLeft w:val="0"/>
      <w:marRight w:val="0"/>
      <w:marTop w:val="0"/>
      <w:marBottom w:val="0"/>
      <w:divBdr>
        <w:top w:val="none" w:sz="0" w:space="0" w:color="auto"/>
        <w:left w:val="none" w:sz="0" w:space="0" w:color="auto"/>
        <w:bottom w:val="none" w:sz="0" w:space="0" w:color="auto"/>
        <w:right w:val="none" w:sz="0" w:space="0" w:color="auto"/>
      </w:divBdr>
    </w:div>
    <w:div w:id="211643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nsumerfinance.gov/compliance/compliance-resources/mortgage-resources/mortserv/mortgage-servicing-faqs/" TargetMode="External"/><Relationship Id="rId18" Type="http://schemas.openxmlformats.org/officeDocument/2006/relationships/hyperlink" Target="https://www.congress.gov/bill/117th-congress/house-bill/1319/text" TargetMode="External"/><Relationship Id="rId26" Type="http://schemas.openxmlformats.org/officeDocument/2006/relationships/hyperlink" Target="https://www.consumerfinance.gov/compliance/compliance-resources/deposit-accounts-resources/electronic-fund-transfers/electronic-fund-transfers-faqs/" TargetMode="External"/><Relationship Id="rId3" Type="http://schemas.openxmlformats.org/officeDocument/2006/relationships/customXml" Target="../customXml/item3.xml"/><Relationship Id="rId21" Type="http://schemas.openxmlformats.org/officeDocument/2006/relationships/hyperlink" Target="https://protect-us.mimecast.com/s/xZb-CXDkvLcn1N3YtVBsEL?domain=clicks.aweber.com" TargetMode="External"/><Relationship Id="rId7" Type="http://schemas.openxmlformats.org/officeDocument/2006/relationships/webSettings" Target="webSettings.xml"/><Relationship Id="rId12" Type="http://schemas.openxmlformats.org/officeDocument/2006/relationships/hyperlink" Target="https://www.consumerfinance.gov/compliance/compliance-resources/mortgage-resources/mortserv/mortgage-servicing-faqs/" TargetMode="External"/><Relationship Id="rId17" Type="http://schemas.openxmlformats.org/officeDocument/2006/relationships/hyperlink" Target="https://files.consumerfinance.gov/f/documents/cfpb_mortgage-servicing_frequently-asked-questions.pdf" TargetMode="External"/><Relationship Id="rId25" Type="http://schemas.openxmlformats.org/officeDocument/2006/relationships/hyperlink" Target="https://www.fhfa.gov/Media/PublicAffairs/Pages/FHFA-Extends-COVID-19-Multifamily-Forbearance-through-September-30-2021.aspx" TargetMode="External"/><Relationship Id="rId2" Type="http://schemas.openxmlformats.org/officeDocument/2006/relationships/customXml" Target="../customXml/item2.xml"/><Relationship Id="rId16" Type="http://schemas.openxmlformats.org/officeDocument/2006/relationships/hyperlink" Target="https://www.consumerfinance.gov/compliance/compliance-resources/mortgage-resources/mortserv/mortgage-servicing-faqs/" TargetMode="External"/><Relationship Id="rId20" Type="http://schemas.openxmlformats.org/officeDocument/2006/relationships/hyperlink" Target="https://www.ncua.gov/regulation-supervision/letters-credit-unions-other-guidance/renewal-prompt-corrective-action-relief" TargetMode="External"/><Relationship Id="rId29" Type="http://schemas.openxmlformats.org/officeDocument/2006/relationships/hyperlink" Target="https://www.woccu.org/advocacy/telegraph"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agueinfosight.com/recoverypro-overview" TargetMode="External"/><Relationship Id="rId24" Type="http://schemas.openxmlformats.org/officeDocument/2006/relationships/hyperlink" Target="https://www.ncua.gov/newsroom/press-release/2021/rising-net-income-elevated-insured-share-growth-reported-first-quarter-2021"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consumerfinance.gov/compliance/compliance-resources/mortgage-resources/mortserv/mortgage-servicing-faqs/" TargetMode="External"/><Relationship Id="rId23" Type="http://schemas.openxmlformats.org/officeDocument/2006/relationships/hyperlink" Target="https://protect-us.mimecast.com/s/GBAoCzpxDvTR3XxVsxbUSM?domain=lnks.gd" TargetMode="External"/><Relationship Id="rId28" Type="http://schemas.openxmlformats.org/officeDocument/2006/relationships/hyperlink" Target="https://www.cuna.org/Advocacy/Priorities/Removing-Barriers-Blog/" TargetMode="External"/><Relationship Id="rId10" Type="http://schemas.openxmlformats.org/officeDocument/2006/relationships/image" Target="media/image2.png"/><Relationship Id="rId19" Type="http://schemas.openxmlformats.org/officeDocument/2006/relationships/hyperlink" Target="https://www.ncua.gov/regulation-supervision/letters-credit-unions-other-guidance/equal-credit-opportunity-act-regulation-b"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cid:image002.png@01D75706.85BEC010" TargetMode="External"/><Relationship Id="rId14" Type="http://schemas.openxmlformats.org/officeDocument/2006/relationships/hyperlink" Target="https://www.consumerfinance.gov/compliance/compliance-resources/mortgage-resources/mortserv/mortgage-servicing-faqs/" TargetMode="External"/><Relationship Id="rId22" Type="http://schemas.openxmlformats.org/officeDocument/2006/relationships/hyperlink" Target="https://protect-us.mimecast.com/s/nW1QCyPJBohNgG0VsgaEsD?domain=lnks.gd" TargetMode="External"/><Relationship Id="rId27" Type="http://schemas.openxmlformats.org/officeDocument/2006/relationships/hyperlink" Target="https://www.nascus.org/publications/june-4-2021-nascus-report/" TargetMode="External"/><Relationship Id="rId30" Type="http://schemas.openxmlformats.org/officeDocument/2006/relationships/hyperlink" Target="https://advocate.wocc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8DD7D87C03A546BF9FEA8656E71C83" ma:contentTypeVersion="13" ma:contentTypeDescription="Create a new document." ma:contentTypeScope="" ma:versionID="1f6e01e68996f8926efbb9c1f22bbbc1">
  <xsd:schema xmlns:xsd="http://www.w3.org/2001/XMLSchema" xmlns:xs="http://www.w3.org/2001/XMLSchema" xmlns:p="http://schemas.microsoft.com/office/2006/metadata/properties" xmlns:ns3="9ed4b166-fde9-45ae-ac4a-6891e66d5631" xmlns:ns4="32a401af-5d1d-4b05-bf75-69ff734f212f" targetNamespace="http://schemas.microsoft.com/office/2006/metadata/properties" ma:root="true" ma:fieldsID="e58d939b4e2731be4654adcedfdda591" ns3:_="" ns4:_="">
    <xsd:import namespace="9ed4b166-fde9-45ae-ac4a-6891e66d5631"/>
    <xsd:import namespace="32a401af-5d1d-4b05-bf75-69ff734f21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d4b166-fde9-45ae-ac4a-6891e66d56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a401af-5d1d-4b05-bf75-69ff734f212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33BB37-2E7F-4129-8B74-64C8BFA8D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d4b166-fde9-45ae-ac4a-6891e66d5631"/>
    <ds:schemaRef ds:uri="32a401af-5d1d-4b05-bf75-69ff734f2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B57DD4-B137-460C-B569-FCDD7F43A4CC}">
  <ds:schemaRefs>
    <ds:schemaRef ds:uri="http://schemas.microsoft.com/sharepoint/v3/contenttype/forms"/>
  </ds:schemaRefs>
</ds:datastoreItem>
</file>

<file path=customXml/itemProps3.xml><?xml version="1.0" encoding="utf-8"?>
<ds:datastoreItem xmlns:ds="http://schemas.openxmlformats.org/officeDocument/2006/customXml" ds:itemID="{40BEE53D-128C-449F-93A4-8B3FD791B2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5</Pages>
  <Words>1715</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Koelzer</dc:creator>
  <cp:keywords/>
  <dc:description/>
  <cp:lastModifiedBy>Barb Boyd</cp:lastModifiedBy>
  <cp:revision>48</cp:revision>
  <dcterms:created xsi:type="dcterms:W3CDTF">2021-06-08T21:53:00Z</dcterms:created>
  <dcterms:modified xsi:type="dcterms:W3CDTF">2021-06-09T02:23:00Z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0x010100518DD7D87C03A546BF9FEA8656E71C83</vt:lpwstr>
  </property>
</Properties>
</file>