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79584D" w:rsidRPr="00A01148" w14:paraId="2945F277" w14:textId="77777777" w:rsidTr="00665818">
        <w:trPr>
          <w:trHeight w:val="1970"/>
          <w:jc w:val="center"/>
        </w:trPr>
        <w:tc>
          <w:tcPr>
            <w:tcW w:w="9350" w:type="dxa"/>
            <w:tcBorders>
              <w:top w:val="single" w:sz="4" w:space="0" w:color="auto"/>
              <w:bottom w:val="single" w:sz="4" w:space="0" w:color="auto"/>
            </w:tcBorders>
          </w:tcPr>
          <w:p w14:paraId="62BC55DC" w14:textId="30F45C5C" w:rsidR="00A83149" w:rsidRPr="00A01148" w:rsidRDefault="00A83149" w:rsidP="007061F0">
            <w:pPr>
              <w:jc w:val="center"/>
              <w:rPr>
                <w:rFonts w:cstheme="minorHAnsi"/>
                <w:color w:val="FFFFFF" w:themeColor="background1"/>
              </w:rPr>
            </w:pPr>
            <w:bookmarkStart w:id="0" w:name="_Hlk65824699"/>
          </w:p>
          <w:p w14:paraId="267800E1" w14:textId="0D59C845" w:rsidR="0079584D" w:rsidRPr="00A01148" w:rsidRDefault="0079584D" w:rsidP="0079584D">
            <w:pPr>
              <w:jc w:val="center"/>
              <w:rPr>
                <w:rFonts w:cstheme="minorHAnsi"/>
              </w:rPr>
            </w:pPr>
            <w:r w:rsidRPr="00A01148">
              <w:rPr>
                <w:rFonts w:cstheme="minorHAnsi"/>
                <w:noProof/>
              </w:rPr>
              <w:drawing>
                <wp:inline distT="0" distB="0" distL="0" distR="0" wp14:anchorId="7397237B" wp14:editId="5916FC32">
                  <wp:extent cx="4594314"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4061" cy="1718858"/>
                          </a:xfrm>
                          <a:prstGeom prst="rect">
                            <a:avLst/>
                          </a:prstGeom>
                        </pic:spPr>
                      </pic:pic>
                    </a:graphicData>
                  </a:graphic>
                </wp:inline>
              </w:drawing>
            </w:r>
          </w:p>
          <w:p w14:paraId="58B73DE1" w14:textId="351E9786" w:rsidR="0079584D" w:rsidRPr="00A01148" w:rsidRDefault="0079584D" w:rsidP="0079584D">
            <w:pPr>
              <w:jc w:val="center"/>
              <w:rPr>
                <w:rFonts w:eastAsia="Times New Roman" w:cstheme="minorHAnsi"/>
              </w:rPr>
            </w:pPr>
            <w:r w:rsidRPr="00A01148">
              <w:rPr>
                <w:rFonts w:cstheme="minorHAnsi"/>
                <w:noProof/>
              </w:rPr>
              <mc:AlternateContent>
                <mc:Choice Requires="wps">
                  <w:drawing>
                    <wp:anchor distT="0" distB="0" distL="114300" distR="114300" simplePos="0" relativeHeight="251659264" behindDoc="0" locked="0" layoutInCell="1" allowOverlap="1" wp14:anchorId="702F38DA" wp14:editId="4E1B7747">
                      <wp:simplePos x="0" y="0"/>
                      <wp:positionH relativeFrom="column">
                        <wp:posOffset>-71755</wp:posOffset>
                      </wp:positionH>
                      <wp:positionV relativeFrom="paragraph">
                        <wp:posOffset>69850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31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2ECC1C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5.5pt" to="4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" strokecolor="#0070c0" strokeweight=".25pt">
                      <v:stroke joinstyle="miter"/>
                    </v:line>
                  </w:pict>
                </mc:Fallback>
              </mc:AlternateContent>
            </w:r>
          </w:p>
          <w:p w14:paraId="00E50160" w14:textId="10FF8D82" w:rsidR="0079584D" w:rsidRPr="00A01148" w:rsidRDefault="00384A87" w:rsidP="0079584D">
            <w:pPr>
              <w:jc w:val="center"/>
              <w:rPr>
                <w:rFonts w:eastAsia="Times New Roman" w:cstheme="minorHAnsi"/>
                <w:i/>
                <w:iCs/>
              </w:rPr>
            </w:pPr>
            <w:r>
              <w:rPr>
                <w:rFonts w:eastAsia="Times New Roman" w:cstheme="minorHAnsi"/>
                <w:i/>
                <w:iCs/>
              </w:rPr>
              <w:t xml:space="preserve">May </w:t>
            </w:r>
            <w:r w:rsidR="00DC0199">
              <w:rPr>
                <w:rFonts w:eastAsia="Times New Roman" w:cstheme="minorHAnsi"/>
                <w:i/>
                <w:iCs/>
              </w:rPr>
              <w:t>14</w:t>
            </w:r>
            <w:r w:rsidR="0092748E">
              <w:rPr>
                <w:rFonts w:eastAsia="Times New Roman" w:cstheme="minorHAnsi"/>
                <w:i/>
                <w:iCs/>
              </w:rPr>
              <w:t>,</w:t>
            </w:r>
            <w:r w:rsidR="0079584D" w:rsidRPr="00A01148">
              <w:rPr>
                <w:rFonts w:eastAsia="Times New Roman" w:cstheme="minorHAnsi"/>
                <w:i/>
                <w:iCs/>
              </w:rPr>
              <w:t xml:space="preserve"> 202</w:t>
            </w:r>
            <w:r w:rsidR="0079446F">
              <w:rPr>
                <w:rFonts w:eastAsia="Times New Roman" w:cstheme="minorHAnsi"/>
                <w:i/>
                <w:iCs/>
              </w:rPr>
              <w:t>1</w:t>
            </w:r>
            <w:r w:rsidR="0079584D" w:rsidRPr="00A01148">
              <w:rPr>
                <w:rFonts w:eastAsia="Times New Roman" w:cstheme="minorHAnsi"/>
                <w:i/>
                <w:iCs/>
              </w:rPr>
              <w:t xml:space="preserve"> | Volume 1</w:t>
            </w:r>
            <w:r w:rsidR="00C32068">
              <w:rPr>
                <w:rFonts w:eastAsia="Times New Roman" w:cstheme="minorHAnsi"/>
                <w:i/>
                <w:iCs/>
              </w:rPr>
              <w:t>5</w:t>
            </w:r>
            <w:r w:rsidR="0079584D" w:rsidRPr="00A01148">
              <w:rPr>
                <w:rFonts w:eastAsia="Times New Roman" w:cstheme="minorHAnsi"/>
                <w:i/>
                <w:iCs/>
              </w:rPr>
              <w:t xml:space="preserve"> | Issue </w:t>
            </w:r>
            <w:r w:rsidR="0092748E">
              <w:rPr>
                <w:rFonts w:eastAsia="Times New Roman" w:cstheme="minorHAnsi"/>
                <w:i/>
                <w:iCs/>
              </w:rPr>
              <w:t>1</w:t>
            </w:r>
            <w:r w:rsidR="006B168A">
              <w:rPr>
                <w:rFonts w:eastAsia="Times New Roman" w:cstheme="minorHAnsi"/>
                <w:i/>
                <w:iCs/>
              </w:rPr>
              <w:t>9</w:t>
            </w:r>
          </w:p>
          <w:p w14:paraId="40A43414" w14:textId="77777777" w:rsidR="00BD0C5C" w:rsidRPr="00A01148" w:rsidRDefault="00BD0C5C" w:rsidP="009A4ECC">
            <w:pPr>
              <w:rPr>
                <w:rFonts w:cstheme="minorHAnsi"/>
                <w:i/>
                <w:iCs/>
              </w:rPr>
            </w:pPr>
          </w:p>
          <w:p w14:paraId="2EA24834"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t>InfoSight News</w:t>
            </w:r>
          </w:p>
          <w:p w14:paraId="2793C0D7" w14:textId="1B996ACF" w:rsidR="00D16C16" w:rsidRDefault="00C602FE" w:rsidP="007C6945">
            <w:pPr>
              <w:jc w:val="center"/>
            </w:pPr>
            <w:r>
              <w:br/>
            </w:r>
            <w:r w:rsidR="00CC67E8">
              <w:rPr>
                <w:noProof/>
              </w:rPr>
              <w:drawing>
                <wp:inline distT="0" distB="0" distL="0" distR="0" wp14:anchorId="760D2176" wp14:editId="5207129A">
                  <wp:extent cx="4114800" cy="41148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67A35067" w14:textId="7F506B03" w:rsidR="00DC2C21" w:rsidRDefault="00DC2C21" w:rsidP="00DC2C21"/>
          <w:p w14:paraId="043B1380" w14:textId="5D8A45AB" w:rsidR="00DC2C21" w:rsidRDefault="00DC2C21" w:rsidP="00DC2C21">
            <w:r>
              <w:t xml:space="preserve">The new CU PolicyPro system launched at the end of last month, and we have received some great feedback about the new features and enhanced functionality! The launch did generate a larger than normal </w:t>
            </w:r>
            <w:r w:rsidR="00A813E1">
              <w:t>number</w:t>
            </w:r>
            <w:r>
              <w:t xml:space="preserve"> of questions and requests for our support team in the past two weeks. We apologize if the response time was a bit slower than normal and appreciate everyone’s patience! We have assembled a list of the </w:t>
            </w:r>
            <w:hyperlink r:id="rId11" w:history="1">
              <w:r>
                <w:rPr>
                  <w:rStyle w:val="Hyperlink"/>
                </w:rPr>
                <w:t>questions we received the most since the launch</w:t>
              </w:r>
            </w:hyperlink>
            <w:r>
              <w:t xml:space="preserve">. </w:t>
            </w:r>
          </w:p>
          <w:p w14:paraId="45206761" w14:textId="77777777" w:rsidR="00A813E1" w:rsidRDefault="00A813E1" w:rsidP="00DC2C21"/>
          <w:p w14:paraId="6967D928" w14:textId="77777777" w:rsidR="00DC2C21" w:rsidRDefault="00DC2C21" w:rsidP="00DC2C21">
            <w:r>
              <w:t xml:space="preserve">We welcome any additional questions, feedback and suggestions you may have. If you would like more information about CU </w:t>
            </w:r>
            <w:proofErr w:type="spellStart"/>
            <w:r>
              <w:t>PolicyPro’s</w:t>
            </w:r>
            <w:proofErr w:type="spellEnd"/>
            <w:r>
              <w:t xml:space="preserve"> new features, </w:t>
            </w:r>
            <w:hyperlink r:id="rId12" w:history="1">
              <w:r>
                <w:rPr>
                  <w:rStyle w:val="Hyperlink"/>
                </w:rPr>
                <w:t>please visit the League InfoSight website</w:t>
              </w:r>
            </w:hyperlink>
            <w:r>
              <w:t>!</w:t>
            </w:r>
          </w:p>
          <w:p w14:paraId="4B264BFF" w14:textId="77777777" w:rsidR="00DC2C21" w:rsidRDefault="00DC2C21" w:rsidP="00DC2C21"/>
          <w:p w14:paraId="7B0B61C6" w14:textId="77777777" w:rsidR="00833C41" w:rsidRPr="00DC241E" w:rsidRDefault="00833C41" w:rsidP="00C15A0F">
            <w:pPr>
              <w:rPr>
                <w:rFonts w:cstheme="minorHAnsi"/>
              </w:rPr>
            </w:pPr>
          </w:p>
          <w:p w14:paraId="183AE2C9"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t>Compliance and Advocacy News &amp; Highlights</w:t>
            </w:r>
          </w:p>
          <w:p w14:paraId="11A94DE9" w14:textId="77777777" w:rsidR="00576631" w:rsidRDefault="00576631" w:rsidP="006F1D2C">
            <w:pPr>
              <w:rPr>
                <w:color w:val="2E74B5" w:themeColor="accent5" w:themeShade="BF"/>
                <w:sz w:val="30"/>
                <w:szCs w:val="30"/>
              </w:rPr>
            </w:pPr>
          </w:p>
          <w:p w14:paraId="4DE86B97" w14:textId="46B46591" w:rsidR="006F1D2C" w:rsidRPr="006F1D2C" w:rsidRDefault="00A736CB" w:rsidP="006F1D2C">
            <w:pPr>
              <w:rPr>
                <w:sz w:val="30"/>
                <w:szCs w:val="30"/>
              </w:rPr>
            </w:pPr>
            <w:r w:rsidRPr="006F1D2C">
              <w:rPr>
                <w:color w:val="2E74B5" w:themeColor="accent5" w:themeShade="BF"/>
                <w:sz w:val="30"/>
                <w:szCs w:val="30"/>
              </w:rPr>
              <w:t>Federal Financial Regulators to Hold Webinar</w:t>
            </w:r>
            <w:r w:rsidR="006F1D2C" w:rsidRPr="006F1D2C">
              <w:rPr>
                <w:color w:val="2E74B5" w:themeColor="accent5" w:themeShade="BF"/>
                <w:sz w:val="30"/>
                <w:szCs w:val="30"/>
              </w:rPr>
              <w:t xml:space="preserve"> </w:t>
            </w:r>
            <w:r w:rsidRPr="006F1D2C">
              <w:rPr>
                <w:color w:val="2E74B5" w:themeColor="accent5" w:themeShade="BF"/>
                <w:sz w:val="30"/>
                <w:szCs w:val="30"/>
              </w:rPr>
              <w:t>on Emergency Capital Investment Program</w:t>
            </w:r>
            <w:r w:rsidR="005A797B" w:rsidRPr="006F1D2C">
              <w:rPr>
                <w:sz w:val="30"/>
                <w:szCs w:val="30"/>
              </w:rPr>
              <w:br/>
            </w:r>
          </w:p>
          <w:p w14:paraId="10C30D0F" w14:textId="5418731A" w:rsidR="00F33796" w:rsidRDefault="00F33796" w:rsidP="006F1D2C">
            <w:r w:rsidRPr="006F1D2C">
              <w:t>The National Credit Union Administration encourages credit unions interested in learning more about the Treasury Department’s Emergency Capital Investment Program to join an “Ask the Regulators” webinar hosted by NCUA and other federal financial regulators.</w:t>
            </w:r>
          </w:p>
          <w:p w14:paraId="4904860F" w14:textId="77777777" w:rsidR="005417A9" w:rsidRPr="006F1D2C" w:rsidRDefault="005417A9" w:rsidP="006F1D2C"/>
          <w:p w14:paraId="7E6EFE46" w14:textId="08FE3EC8" w:rsidR="007240CA" w:rsidRDefault="007240CA" w:rsidP="007240CA">
            <w:r w:rsidRPr="007240CA">
              <w:t>“This is an important opportunity for CDFI-certified and MDI-designated credit unions to expand access to affordable financial services and assist individuals and small businesses hit particularly hard by the pandemic,” NCUA Chairman Todd M. Harper said. “I strongly encourage all eligible credit unions to learn more about this program. It is the kind of effort that defines the credit union mission, and it can make a real difference to the people and communities they serve.”</w:t>
            </w:r>
          </w:p>
          <w:p w14:paraId="1CBB2ED6" w14:textId="77777777" w:rsidR="007240CA" w:rsidRPr="007240CA" w:rsidRDefault="007240CA" w:rsidP="007240CA"/>
          <w:p w14:paraId="031DB3AD" w14:textId="540099B6" w:rsidR="007240CA" w:rsidRDefault="007240CA" w:rsidP="007240CA">
            <w:r w:rsidRPr="007240CA">
              <w:t>The 75-minute webinar, “An Overview of the Emergency Capital Investment Program,” will take place on Monday, May 24, beginning at 3 p.m. Eastern.</w:t>
            </w:r>
          </w:p>
          <w:p w14:paraId="3615D062" w14:textId="77777777" w:rsidR="007240CA" w:rsidRPr="007240CA" w:rsidRDefault="007240CA" w:rsidP="007240CA"/>
          <w:p w14:paraId="2582AB39" w14:textId="17D94FB2" w:rsidR="007240CA" w:rsidRDefault="008545F2" w:rsidP="007240CA">
            <w:hyperlink r:id="rId13" w:tgtFrame="_blank" w:history="1">
              <w:r w:rsidR="007240CA" w:rsidRPr="007240CA">
                <w:rPr>
                  <w:rStyle w:val="Hyperlink"/>
                </w:rPr>
                <w:t>Registration for the webinar is now open online</w:t>
              </w:r>
            </w:hyperlink>
            <w:r w:rsidR="007240CA" w:rsidRPr="007240CA">
              <w:t>. Participants may submit questions in advance by email at </w:t>
            </w:r>
            <w:hyperlink r:id="rId14" w:history="1">
              <w:r w:rsidR="007240CA" w:rsidRPr="007240CA">
                <w:rPr>
                  <w:rStyle w:val="Hyperlink"/>
                </w:rPr>
                <w:t>asktheregulators@stls.frb.org</w:t>
              </w:r>
            </w:hyperlink>
            <w:r w:rsidR="007240CA" w:rsidRPr="007240CA">
              <w:t>. Questions submitted by May 18 will receive priority.</w:t>
            </w:r>
          </w:p>
          <w:p w14:paraId="06D321D4" w14:textId="77777777" w:rsidR="002D75D1" w:rsidRPr="007240CA" w:rsidRDefault="002D75D1" w:rsidP="007240CA"/>
          <w:p w14:paraId="20EF661B" w14:textId="4EEE686C" w:rsidR="007240CA" w:rsidRDefault="007240CA" w:rsidP="007240CA">
            <w:r w:rsidRPr="007240CA">
              <w:t>Eligible credit unions interested in applying for the Emergency Capital Investment Program now have until July 6 to submit their applications.</w:t>
            </w:r>
          </w:p>
          <w:p w14:paraId="2B28D891" w14:textId="77777777" w:rsidR="00386DD2" w:rsidRPr="007240CA" w:rsidRDefault="00386DD2" w:rsidP="007240CA"/>
          <w:p w14:paraId="444E0A15" w14:textId="641667DB" w:rsidR="007240CA" w:rsidRDefault="007240CA" w:rsidP="007240CA">
            <w:r w:rsidRPr="007240CA">
              <w:t>Credit unions can review the </w:t>
            </w:r>
            <w:hyperlink r:id="rId15" w:tgtFrame="_blank" w:history="1">
              <w:r w:rsidR="00386DD2">
                <w:rPr>
                  <w:rStyle w:val="Hyperlink"/>
                </w:rPr>
                <w:t>Treasury Department’s ECIP information page</w:t>
              </w:r>
            </w:hyperlink>
            <w:r w:rsidRPr="007240CA">
              <w:t> in advance of the May 24 webinar to learn more about the program.</w:t>
            </w:r>
          </w:p>
          <w:p w14:paraId="4A9B38B7" w14:textId="279DDCA2" w:rsidR="00DF2526" w:rsidRDefault="00DF2526" w:rsidP="007240CA"/>
          <w:p w14:paraId="3928F632" w14:textId="0CF521E5" w:rsidR="00CF122B" w:rsidRDefault="00A91548" w:rsidP="003A5C3F">
            <w:pPr>
              <w:rPr>
                <w:rFonts w:eastAsiaTheme="majorEastAsia" w:cstheme="minorHAnsi"/>
                <w:b/>
                <w:bCs/>
                <w:color w:val="2E74B5" w:themeColor="accent5" w:themeShade="BF"/>
                <w:sz w:val="30"/>
                <w:szCs w:val="30"/>
                <w:bdr w:val="none" w:sz="0" w:space="0" w:color="auto" w:frame="1"/>
              </w:rPr>
            </w:pPr>
            <w:r>
              <w:rPr>
                <w:i/>
                <w:iCs/>
              </w:rPr>
              <w:t>Source:  NCUA</w:t>
            </w:r>
            <w:r w:rsidR="008545F2">
              <w:rPr>
                <w:rFonts w:cstheme="minorHAnsi"/>
              </w:rPr>
              <w:pict w14:anchorId="59E7ADA8">
                <v:rect id="_x0000_i1025" style="width:0;height:1.5pt" o:hralign="center" o:hrstd="t" o:hr="t" fillcolor="#a0a0a0" stroked="f"/>
              </w:pict>
            </w:r>
          </w:p>
          <w:p w14:paraId="3BF8F741" w14:textId="77777777" w:rsidR="00F22455" w:rsidRDefault="00F22455" w:rsidP="00576631">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30"/>
                <w:szCs w:val="30"/>
                <w:bdr w:val="none" w:sz="0" w:space="0" w:color="auto" w:frame="1"/>
              </w:rPr>
            </w:pPr>
          </w:p>
          <w:p w14:paraId="0FF2D59C" w14:textId="42546D7C" w:rsidR="00576631" w:rsidRPr="00576631" w:rsidRDefault="00576631" w:rsidP="00576631">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E74B5" w:themeColor="accent5" w:themeShade="BF"/>
                <w:sz w:val="30"/>
                <w:szCs w:val="30"/>
              </w:rPr>
            </w:pPr>
            <w:r w:rsidRPr="00576631">
              <w:rPr>
                <w:rFonts w:asciiTheme="minorHAnsi" w:eastAsiaTheme="majorEastAsia" w:hAnsiTheme="minorHAnsi" w:cstheme="minorHAnsi"/>
                <w:b w:val="0"/>
                <w:bCs w:val="0"/>
                <w:color w:val="2E74B5" w:themeColor="accent5" w:themeShade="BF"/>
                <w:sz w:val="30"/>
                <w:szCs w:val="30"/>
                <w:bdr w:val="none" w:sz="0" w:space="0" w:color="auto" w:frame="1"/>
              </w:rPr>
              <w:t>CFPB Issues Annual Report on Servicemember Affairs</w:t>
            </w:r>
          </w:p>
          <w:p w14:paraId="62A74950" w14:textId="77777777" w:rsidR="00576631" w:rsidRDefault="00576631" w:rsidP="0057663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71F97D3D" w14:textId="271E9C24" w:rsidR="00576631" w:rsidRDefault="00576631" w:rsidP="0057663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576631">
              <w:rPr>
                <w:rFonts w:asciiTheme="minorHAnsi" w:hAnsiTheme="minorHAnsi" w:cstheme="minorHAnsi"/>
                <w:color w:val="404040"/>
                <w:sz w:val="22"/>
                <w:szCs w:val="22"/>
              </w:rPr>
              <w:t>The CFPB and its Office of Servicemember Affairs have issued their </w:t>
            </w:r>
            <w:hyperlink r:id="rId16" w:history="1">
              <w:r w:rsidRPr="0092147D">
                <w:rPr>
                  <w:rStyle w:val="Hyperlink"/>
                  <w:rFonts w:asciiTheme="minorHAnsi" w:eastAsiaTheme="majorEastAsia" w:hAnsiTheme="minorHAnsi" w:cstheme="minorHAnsi"/>
                  <w:sz w:val="22"/>
                  <w:szCs w:val="22"/>
                  <w:bdr w:val="none" w:sz="0" w:space="0" w:color="auto" w:frame="1"/>
                </w:rPr>
                <w:t>eighth annual report</w:t>
              </w:r>
            </w:hyperlink>
            <w:r w:rsidRPr="00576631">
              <w:rPr>
                <w:rFonts w:asciiTheme="minorHAnsi" w:hAnsiTheme="minorHAnsi" w:cstheme="minorHAnsi"/>
                <w:color w:val="404040"/>
                <w:sz w:val="22"/>
                <w:szCs w:val="22"/>
              </w:rPr>
              <w:t> regarding their commitment to educating and empowering servicemembers, veterans, and military families, monitoring their complaints, and coordinating with other state and federal agencies to ensure their financial concerns are given the attention they deserve.</w:t>
            </w:r>
          </w:p>
          <w:p w14:paraId="5C58E944" w14:textId="77777777" w:rsidR="00576631" w:rsidRPr="00576631" w:rsidRDefault="00576631" w:rsidP="0057663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0B467683" w14:textId="2EF3F94A" w:rsidR="00576631" w:rsidRDefault="00576631" w:rsidP="0057663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576631">
              <w:rPr>
                <w:rFonts w:asciiTheme="minorHAnsi" w:hAnsiTheme="minorHAnsi" w:cstheme="minorHAnsi"/>
                <w:color w:val="404040"/>
                <w:sz w:val="22"/>
                <w:szCs w:val="22"/>
              </w:rPr>
              <w:t>In 2020 the Bureau received over 40,000 complaints from servicemembers. These complaints are examined within the report in addition to narratives from servicemembers that discuss some of the emerging issues and continuing trends for military consumers in the financial marketplace.</w:t>
            </w:r>
          </w:p>
          <w:p w14:paraId="60AF6B0A" w14:textId="44AA52B2" w:rsidR="007D7F34" w:rsidRDefault="007D7F34" w:rsidP="00576631">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79869702" w14:textId="0A6EDD08" w:rsidR="00292E12" w:rsidRDefault="007D7F34" w:rsidP="007D7F34">
            <w:pPr>
              <w:pStyle w:val="NormalWeb"/>
              <w:shd w:val="clear" w:color="auto" w:fill="FFFFFF"/>
              <w:spacing w:before="0" w:beforeAutospacing="0" w:after="0" w:afterAutospacing="0"/>
              <w:textAlignment w:val="baseline"/>
              <w:rPr>
                <w:rFonts w:asciiTheme="minorHAnsi" w:hAnsiTheme="minorHAnsi" w:cstheme="minorHAnsi"/>
                <w:i/>
                <w:iCs/>
                <w:color w:val="404040"/>
                <w:sz w:val="22"/>
                <w:szCs w:val="22"/>
              </w:rPr>
            </w:pPr>
            <w:r>
              <w:rPr>
                <w:rFonts w:asciiTheme="minorHAnsi" w:hAnsiTheme="minorHAnsi" w:cstheme="minorHAnsi"/>
                <w:i/>
                <w:iCs/>
                <w:color w:val="404040"/>
                <w:sz w:val="22"/>
                <w:szCs w:val="22"/>
              </w:rPr>
              <w:t>Source: CFPB</w:t>
            </w:r>
          </w:p>
          <w:p w14:paraId="5A223274" w14:textId="77777777" w:rsidR="001E3F34" w:rsidRDefault="001E3F34" w:rsidP="007D7F34">
            <w:pPr>
              <w:pStyle w:val="NormalWeb"/>
              <w:shd w:val="clear" w:color="auto" w:fill="FFFFFF"/>
              <w:spacing w:before="0" w:beforeAutospacing="0" w:after="0" w:afterAutospacing="0"/>
              <w:textAlignment w:val="baseline"/>
              <w:rPr>
                <w:rFonts w:asciiTheme="minorHAnsi" w:eastAsiaTheme="majorEastAsia" w:hAnsiTheme="minorHAnsi" w:cstheme="minorHAnsi"/>
                <w:b/>
                <w:bCs/>
                <w:color w:val="2E74B5" w:themeColor="accent5" w:themeShade="BF"/>
                <w:sz w:val="30"/>
                <w:szCs w:val="30"/>
                <w:bdr w:val="none" w:sz="0" w:space="0" w:color="auto" w:frame="1"/>
              </w:rPr>
            </w:pPr>
          </w:p>
          <w:p w14:paraId="751D30DC" w14:textId="03FCCE65" w:rsidR="00DC241E" w:rsidRPr="00DC241E" w:rsidRDefault="008545F2" w:rsidP="00940C7C">
            <w:pPr>
              <w:pStyle w:val="NormalWeb"/>
              <w:shd w:val="clear" w:color="auto" w:fill="FFFFFF"/>
              <w:spacing w:before="0" w:beforeAutospacing="0" w:after="0" w:afterAutospacing="0"/>
              <w:textAlignment w:val="baseline"/>
              <w:rPr>
                <w:rFonts w:cstheme="minorHAnsi"/>
              </w:rPr>
            </w:pPr>
            <w:r>
              <w:rPr>
                <w:rFonts w:cstheme="minorHAnsi"/>
              </w:rPr>
              <w:pict w14:anchorId="50AADB53">
                <v:rect id="_x0000_i1026" style="width:0;height:1.5pt" o:hralign="center" o:hrstd="t" o:hr="t" fillcolor="#a0a0a0" stroked="f"/>
              </w:pict>
            </w:r>
          </w:p>
          <w:p w14:paraId="2216A6EE" w14:textId="77777777" w:rsidR="004D25DA" w:rsidRDefault="004D25DA" w:rsidP="00B72839">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30"/>
                <w:szCs w:val="30"/>
                <w:bdr w:val="none" w:sz="0" w:space="0" w:color="auto" w:frame="1"/>
              </w:rPr>
            </w:pPr>
          </w:p>
          <w:p w14:paraId="0809F980" w14:textId="471C41D7" w:rsidR="00B72839" w:rsidRPr="00B72839" w:rsidRDefault="00B72839" w:rsidP="00B72839">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262626"/>
                <w:sz w:val="30"/>
                <w:szCs w:val="30"/>
              </w:rPr>
            </w:pPr>
            <w:bookmarkStart w:id="1" w:name="_GoBack"/>
            <w:r w:rsidRPr="00B72839">
              <w:rPr>
                <w:rFonts w:asciiTheme="minorHAnsi" w:eastAsiaTheme="majorEastAsia" w:hAnsiTheme="minorHAnsi" w:cstheme="minorHAnsi"/>
                <w:b w:val="0"/>
                <w:bCs w:val="0"/>
                <w:color w:val="2E74B5" w:themeColor="accent5" w:themeShade="BF"/>
                <w:sz w:val="30"/>
                <w:szCs w:val="30"/>
                <w:bdr w:val="none" w:sz="0" w:space="0" w:color="auto" w:frame="1"/>
              </w:rPr>
              <w:lastRenderedPageBreak/>
              <w:t xml:space="preserve">CFPB </w:t>
            </w:r>
            <w:r>
              <w:rPr>
                <w:rFonts w:asciiTheme="minorHAnsi" w:eastAsiaTheme="majorEastAsia" w:hAnsiTheme="minorHAnsi" w:cstheme="minorHAnsi"/>
                <w:b w:val="0"/>
                <w:bCs w:val="0"/>
                <w:color w:val="2E74B5" w:themeColor="accent5" w:themeShade="BF"/>
                <w:sz w:val="30"/>
                <w:szCs w:val="30"/>
                <w:bdr w:val="none" w:sz="0" w:space="0" w:color="auto" w:frame="1"/>
              </w:rPr>
              <w:t>a</w:t>
            </w:r>
            <w:r w:rsidRPr="00B72839">
              <w:rPr>
                <w:rFonts w:asciiTheme="minorHAnsi" w:eastAsiaTheme="majorEastAsia" w:hAnsiTheme="minorHAnsi" w:cstheme="minorHAnsi"/>
                <w:b w:val="0"/>
                <w:bCs w:val="0"/>
                <w:color w:val="2E74B5" w:themeColor="accent5" w:themeShade="BF"/>
                <w:sz w:val="30"/>
                <w:szCs w:val="30"/>
                <w:bdr w:val="none" w:sz="0" w:space="0" w:color="auto" w:frame="1"/>
              </w:rPr>
              <w:t xml:space="preserve">nd FTC Alert Landlords </w:t>
            </w:r>
            <w:r>
              <w:rPr>
                <w:rFonts w:asciiTheme="minorHAnsi" w:eastAsiaTheme="majorEastAsia" w:hAnsiTheme="minorHAnsi" w:cstheme="minorHAnsi"/>
                <w:b w:val="0"/>
                <w:bCs w:val="0"/>
                <w:color w:val="2E74B5" w:themeColor="accent5" w:themeShade="BF"/>
                <w:sz w:val="30"/>
                <w:szCs w:val="30"/>
                <w:bdr w:val="none" w:sz="0" w:space="0" w:color="auto" w:frame="1"/>
              </w:rPr>
              <w:t>t</w:t>
            </w:r>
            <w:r w:rsidRPr="00B72839">
              <w:rPr>
                <w:rFonts w:asciiTheme="minorHAnsi" w:eastAsiaTheme="majorEastAsia" w:hAnsiTheme="minorHAnsi" w:cstheme="minorHAnsi"/>
                <w:b w:val="0"/>
                <w:bCs w:val="0"/>
                <w:color w:val="2E74B5" w:themeColor="accent5" w:themeShade="BF"/>
                <w:sz w:val="30"/>
                <w:szCs w:val="30"/>
                <w:bdr w:val="none" w:sz="0" w:space="0" w:color="auto" w:frame="1"/>
              </w:rPr>
              <w:t>o Tenants' Pandemic Rights</w:t>
            </w:r>
          </w:p>
          <w:bookmarkEnd w:id="1"/>
          <w:p w14:paraId="14EC8E66" w14:textId="77777777" w:rsidR="00B72839" w:rsidRDefault="00B72839" w:rsidP="00B72839">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01B56B36" w14:textId="2C93C30F" w:rsidR="00B72839" w:rsidRDefault="00B72839" w:rsidP="00B72839">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Pr>
                <w:rFonts w:asciiTheme="minorHAnsi" w:hAnsiTheme="minorHAnsi" w:cstheme="minorHAnsi"/>
                <w:color w:val="404040"/>
                <w:sz w:val="22"/>
                <w:szCs w:val="22"/>
              </w:rPr>
              <w:t>Last week,</w:t>
            </w:r>
            <w:r w:rsidRPr="00B72839">
              <w:rPr>
                <w:rFonts w:asciiTheme="minorHAnsi" w:hAnsiTheme="minorHAnsi" w:cstheme="minorHAnsi"/>
                <w:color w:val="404040"/>
                <w:sz w:val="22"/>
                <w:szCs w:val="22"/>
              </w:rPr>
              <w:t xml:space="preserve"> CFPB Acting Director Dave </w:t>
            </w:r>
            <w:proofErr w:type="spellStart"/>
            <w:r w:rsidRPr="00B72839">
              <w:rPr>
                <w:rFonts w:asciiTheme="minorHAnsi" w:hAnsiTheme="minorHAnsi" w:cstheme="minorHAnsi"/>
                <w:color w:val="404040"/>
                <w:sz w:val="22"/>
                <w:szCs w:val="22"/>
              </w:rPr>
              <w:t>Uejio</w:t>
            </w:r>
            <w:proofErr w:type="spellEnd"/>
            <w:r w:rsidRPr="00B72839">
              <w:rPr>
                <w:rFonts w:asciiTheme="minorHAnsi" w:hAnsiTheme="minorHAnsi" w:cstheme="minorHAnsi"/>
                <w:color w:val="404040"/>
                <w:sz w:val="22"/>
                <w:szCs w:val="22"/>
              </w:rPr>
              <w:t xml:space="preserve"> and FTC Acting Chairwoman Rebecca Kelly Slaughter sent notification letters to the nation’s largest apartment landlords, which collectively own more than 2 million units. The letters reminded those landlords of federal protections in place to keep tenants in their homes and stop the spread of COVID-19. The Centers for Disease Control and Prevention (CDC) has extended until June 30 a temporary moratorium on evictions for non-payment of rent.</w:t>
            </w:r>
          </w:p>
          <w:p w14:paraId="3BAEE5A6" w14:textId="77777777" w:rsidR="00DB5741" w:rsidRPr="00B72839" w:rsidRDefault="00DB5741" w:rsidP="00B72839">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27DEA393" w14:textId="5AD11718" w:rsidR="00B72839" w:rsidRDefault="00B72839" w:rsidP="00B72839">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B72839">
              <w:rPr>
                <w:rFonts w:asciiTheme="minorHAnsi" w:hAnsiTheme="minorHAnsi" w:cstheme="minorHAnsi"/>
                <w:color w:val="404040"/>
                <w:sz w:val="22"/>
                <w:szCs w:val="22"/>
              </w:rPr>
              <w:t>The letters also noted that the CFPB has issued an interim final rule, which took effect M</w:t>
            </w:r>
            <w:r w:rsidR="00FA2DDC">
              <w:rPr>
                <w:rFonts w:asciiTheme="minorHAnsi" w:hAnsiTheme="minorHAnsi" w:cstheme="minorHAnsi"/>
                <w:color w:val="404040"/>
                <w:sz w:val="22"/>
                <w:szCs w:val="22"/>
              </w:rPr>
              <w:t xml:space="preserve">ay 3, </w:t>
            </w:r>
            <w:r w:rsidRPr="00B72839">
              <w:rPr>
                <w:rFonts w:asciiTheme="minorHAnsi" w:hAnsiTheme="minorHAnsi" w:cstheme="minorHAnsi"/>
                <w:color w:val="404040"/>
                <w:sz w:val="22"/>
                <w:szCs w:val="22"/>
              </w:rPr>
              <w:t>establishing new notice requirements under the Fair Debt Collection Practices Act (FDCPA). Landlords should ensure that any FDCPA-covered debt collectors (including attorneys) working on their behalf notify tenants of their rights under federal law (as required by the interim final rule).</w:t>
            </w:r>
          </w:p>
          <w:p w14:paraId="226FD50D" w14:textId="374D2BB0" w:rsidR="00FA2DDC" w:rsidRDefault="00FA2DDC" w:rsidP="00B72839">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7689481A" w14:textId="2D4BE23E" w:rsidR="00C65FAC" w:rsidRPr="00C65FAC" w:rsidRDefault="00FA2DDC" w:rsidP="00FA2DDC">
            <w:pPr>
              <w:pStyle w:val="NormalWeb"/>
              <w:shd w:val="clear" w:color="auto" w:fill="FFFFFF"/>
              <w:spacing w:before="0" w:beforeAutospacing="0" w:after="0" w:afterAutospacing="0"/>
              <w:textAlignment w:val="baseline"/>
              <w:rPr>
                <w:rFonts w:asciiTheme="minorHAnsi" w:eastAsiaTheme="majorEastAsia" w:hAnsiTheme="minorHAnsi" w:cstheme="minorHAnsi"/>
                <w:b/>
                <w:bCs/>
                <w:color w:val="2E74B5" w:themeColor="accent5" w:themeShade="BF"/>
                <w:sz w:val="30"/>
                <w:szCs w:val="30"/>
                <w:bdr w:val="none" w:sz="0" w:space="0" w:color="auto" w:frame="1"/>
              </w:rPr>
            </w:pPr>
            <w:r>
              <w:rPr>
                <w:rFonts w:asciiTheme="minorHAnsi" w:hAnsiTheme="minorHAnsi" w:cstheme="minorHAnsi"/>
                <w:i/>
                <w:iCs/>
                <w:color w:val="404040"/>
                <w:sz w:val="22"/>
                <w:szCs w:val="22"/>
              </w:rPr>
              <w:t>Source:  CFPB/FTC</w:t>
            </w:r>
          </w:p>
          <w:p w14:paraId="225AE200" w14:textId="210AAC72" w:rsidR="00DC241E" w:rsidRPr="00DC241E" w:rsidRDefault="008545F2" w:rsidP="00407085">
            <w:pPr>
              <w:pStyle w:val="Heading2"/>
              <w:spacing w:line="240" w:lineRule="atLeast"/>
              <w:outlineLvl w:val="1"/>
              <w:rPr>
                <w:rFonts w:cstheme="minorHAnsi"/>
              </w:rPr>
            </w:pPr>
            <w:r>
              <w:rPr>
                <w:rFonts w:cstheme="minorHAnsi"/>
              </w:rPr>
              <w:pict w14:anchorId="45ACEC2C">
                <v:rect id="_x0000_i1027" style="width:0;height:1.5pt" o:hralign="center" o:hrstd="t" o:hr="t" fillcolor="#a0a0a0" stroked="f"/>
              </w:pict>
            </w:r>
          </w:p>
          <w:p w14:paraId="3F6E58EA" w14:textId="2746645D" w:rsidR="004F4398" w:rsidRPr="0087743F" w:rsidRDefault="004F4398" w:rsidP="004F4398">
            <w:pPr>
              <w:rPr>
                <w:rFonts w:eastAsia="Times New Roman" w:cstheme="minorHAnsi"/>
                <w:color w:val="2E74B5" w:themeColor="accent5" w:themeShade="BF"/>
                <w:sz w:val="30"/>
                <w:szCs w:val="30"/>
              </w:rPr>
            </w:pPr>
            <w:r w:rsidRPr="00692D6F">
              <w:rPr>
                <w:rFonts w:eastAsia="Times New Roman" w:cstheme="minorHAnsi"/>
                <w:color w:val="2E74B5" w:themeColor="accent5" w:themeShade="BF"/>
                <w:sz w:val="30"/>
                <w:szCs w:val="30"/>
              </w:rPr>
              <w:t>Celebrating Older Americans Month</w:t>
            </w:r>
          </w:p>
          <w:p w14:paraId="7B7FBFF9" w14:textId="2E1A431F" w:rsidR="004F4398" w:rsidRDefault="004F4398" w:rsidP="004F4398">
            <w:pPr>
              <w:pStyle w:val="NormalWeb"/>
              <w:rPr>
                <w:rFonts w:asciiTheme="minorHAnsi" w:hAnsiTheme="minorHAnsi" w:cstheme="minorHAnsi"/>
                <w:color w:val="000000"/>
                <w:sz w:val="22"/>
                <w:szCs w:val="22"/>
              </w:rPr>
            </w:pPr>
            <w:r w:rsidRPr="004F4398">
              <w:rPr>
                <w:rFonts w:asciiTheme="minorHAnsi" w:hAnsiTheme="minorHAnsi" w:cstheme="minorHAnsi"/>
                <w:color w:val="000000"/>
                <w:sz w:val="22"/>
                <w:szCs w:val="22"/>
              </w:rPr>
              <w:t xml:space="preserve">During May, the FTC and federal and state organizations nationwide will celebrate </w:t>
            </w:r>
            <w:hyperlink r:id="rId17" w:history="1">
              <w:r w:rsidRPr="0015209C">
                <w:rPr>
                  <w:rStyle w:val="Hyperlink"/>
                  <w:rFonts w:asciiTheme="minorHAnsi" w:hAnsiTheme="minorHAnsi" w:cstheme="minorHAnsi"/>
                  <w:sz w:val="22"/>
                  <w:szCs w:val="22"/>
                </w:rPr>
                <w:t>Older Americans Month</w:t>
              </w:r>
            </w:hyperlink>
            <w:r w:rsidRPr="004F4398">
              <w:rPr>
                <w:rFonts w:asciiTheme="minorHAnsi" w:hAnsiTheme="minorHAnsi" w:cstheme="minorHAnsi"/>
                <w:color w:val="000000"/>
                <w:sz w:val="22"/>
                <w:szCs w:val="22"/>
              </w:rPr>
              <w:t xml:space="preserve">, with “Communities of Strength” as its theme. The FTC works to protect older adults year-round, through law enforcement actions and the </w:t>
            </w:r>
            <w:r w:rsidRPr="00DE5548">
              <w:rPr>
                <w:rFonts w:asciiTheme="minorHAnsi" w:hAnsiTheme="minorHAnsi" w:cstheme="minorHAnsi"/>
                <w:color w:val="000000"/>
                <w:sz w:val="22"/>
                <w:szCs w:val="22"/>
              </w:rPr>
              <w:t>Pass It On</w:t>
            </w:r>
            <w:r w:rsidRPr="004F4398">
              <w:rPr>
                <w:rFonts w:asciiTheme="minorHAnsi" w:hAnsiTheme="minorHAnsi" w:cstheme="minorHAnsi"/>
                <w:color w:val="000000"/>
                <w:sz w:val="22"/>
                <w:szCs w:val="22"/>
              </w:rPr>
              <w:t xml:space="preserve"> fraud prevention campaign. </w:t>
            </w:r>
            <w:r w:rsidRPr="00BA5F13">
              <w:rPr>
                <w:rFonts w:asciiTheme="minorHAnsi" w:hAnsiTheme="minorHAnsi" w:cstheme="minorHAnsi"/>
                <w:color w:val="000000"/>
                <w:sz w:val="22"/>
                <w:szCs w:val="22"/>
              </w:rPr>
              <w:t>Pass It On</w:t>
            </w:r>
            <w:r w:rsidRPr="004F4398">
              <w:rPr>
                <w:rFonts w:asciiTheme="minorHAnsi" w:hAnsiTheme="minorHAnsi" w:cstheme="minorHAnsi"/>
                <w:color w:val="000000"/>
                <w:sz w:val="22"/>
                <w:szCs w:val="22"/>
              </w:rPr>
              <w:t xml:space="preserve"> encourages people to share what they know to protect someone from a fraud, and to be a resource that others can turn to. </w:t>
            </w:r>
            <w:r w:rsidR="00BA5F13">
              <w:rPr>
                <w:rFonts w:asciiTheme="minorHAnsi" w:hAnsiTheme="minorHAnsi" w:cstheme="minorHAnsi"/>
                <w:color w:val="000000"/>
                <w:sz w:val="22"/>
                <w:szCs w:val="22"/>
              </w:rPr>
              <w:t>The FTC has provided</w:t>
            </w:r>
            <w:r w:rsidRPr="004F4398">
              <w:rPr>
                <w:rFonts w:asciiTheme="minorHAnsi" w:hAnsiTheme="minorHAnsi" w:cstheme="minorHAnsi"/>
                <w:color w:val="000000"/>
                <w:sz w:val="22"/>
                <w:szCs w:val="22"/>
              </w:rPr>
              <w:t xml:space="preserve"> </w:t>
            </w:r>
            <w:hyperlink r:id="rId18" w:history="1">
              <w:r w:rsidRPr="00BA5F13">
                <w:rPr>
                  <w:rStyle w:val="Hyperlink"/>
                  <w:rFonts w:asciiTheme="minorHAnsi" w:hAnsiTheme="minorHAnsi" w:cstheme="minorHAnsi"/>
                  <w:sz w:val="22"/>
                  <w:szCs w:val="22"/>
                </w:rPr>
                <w:t>a series of blogs</w:t>
              </w:r>
            </w:hyperlink>
            <w:r w:rsidRPr="004F4398">
              <w:rPr>
                <w:rFonts w:asciiTheme="minorHAnsi" w:hAnsiTheme="minorHAnsi" w:cstheme="minorHAnsi"/>
                <w:color w:val="000000"/>
                <w:sz w:val="22"/>
                <w:szCs w:val="22"/>
              </w:rPr>
              <w:t xml:space="preserve"> about scams affecting older adults. </w:t>
            </w:r>
            <w:r w:rsidR="00CF05E2">
              <w:rPr>
                <w:rFonts w:asciiTheme="minorHAnsi" w:hAnsiTheme="minorHAnsi" w:cstheme="minorHAnsi"/>
                <w:color w:val="000000"/>
                <w:sz w:val="22"/>
                <w:szCs w:val="22"/>
              </w:rPr>
              <w:t>S</w:t>
            </w:r>
            <w:r w:rsidRPr="004F4398">
              <w:rPr>
                <w:rFonts w:asciiTheme="minorHAnsi" w:hAnsiTheme="minorHAnsi" w:cstheme="minorHAnsi"/>
                <w:color w:val="000000"/>
                <w:sz w:val="22"/>
                <w:szCs w:val="22"/>
              </w:rPr>
              <w:t xml:space="preserve">hare these blogs in your community. You can link, forward, print, or copy all FTC content freely. And if you’re on social media, </w:t>
            </w:r>
            <w:hyperlink r:id="rId19" w:history="1">
              <w:r w:rsidRPr="002401CB">
                <w:rPr>
                  <w:rStyle w:val="Hyperlink"/>
                  <w:rFonts w:asciiTheme="minorHAnsi" w:hAnsiTheme="minorHAnsi" w:cstheme="minorHAnsi"/>
                  <w:sz w:val="22"/>
                  <w:szCs w:val="22"/>
                </w:rPr>
                <w:t>share this graphic through your network</w:t>
              </w:r>
            </w:hyperlink>
            <w:r w:rsidRPr="004F4398">
              <w:rPr>
                <w:rFonts w:asciiTheme="minorHAnsi" w:hAnsiTheme="minorHAnsi" w:cstheme="minorHAnsi"/>
                <w:color w:val="000000"/>
                <w:sz w:val="22"/>
                <w:szCs w:val="22"/>
              </w:rPr>
              <w:t>.</w:t>
            </w:r>
          </w:p>
          <w:p w14:paraId="21B6A6A0" w14:textId="45A9145A" w:rsidR="00A5043B" w:rsidRDefault="00CF05E2" w:rsidP="00A5043B">
            <w:pPr>
              <w:pStyle w:val="NormalWeb"/>
              <w:spacing w:before="0" w:beforeAutospacing="0" w:after="225" w:afterAutospacing="0"/>
              <w:rPr>
                <w:rFonts w:ascii="Arial" w:hAnsi="Arial" w:cs="Arial"/>
                <w:color w:val="43484E"/>
              </w:rPr>
            </w:pPr>
            <w:r>
              <w:rPr>
                <w:rFonts w:asciiTheme="minorHAnsi" w:hAnsiTheme="minorHAnsi" w:cstheme="minorHAnsi"/>
                <w:color w:val="43484E"/>
                <w:sz w:val="22"/>
                <w:szCs w:val="22"/>
              </w:rPr>
              <w:t>Also d</w:t>
            </w:r>
            <w:r w:rsidR="00A5043B" w:rsidRPr="00A5043B">
              <w:rPr>
                <w:rFonts w:asciiTheme="minorHAnsi" w:hAnsiTheme="minorHAnsi" w:cstheme="minorHAnsi"/>
                <w:color w:val="43484E"/>
                <w:sz w:val="22"/>
                <w:szCs w:val="22"/>
              </w:rPr>
              <w:t>uring the month of May, and through June 15, </w:t>
            </w:r>
            <w:hyperlink r:id="rId20" w:history="1">
              <w:r>
                <w:rPr>
                  <w:rStyle w:val="Hyperlink"/>
                  <w:rFonts w:asciiTheme="minorHAnsi" w:eastAsiaTheme="majorEastAsia" w:hAnsiTheme="minorHAnsi" w:cstheme="minorHAnsi"/>
                  <w:color w:val="0072CE"/>
                  <w:sz w:val="22"/>
                  <w:szCs w:val="22"/>
                  <w:bdr w:val="dotted" w:sz="2" w:space="0" w:color="0072CE" w:frame="1"/>
                </w:rPr>
                <w:t>the CFPB will spotlight tools and resources</w:t>
              </w:r>
            </w:hyperlink>
            <w:r w:rsidR="00A5043B" w:rsidRPr="00A5043B">
              <w:rPr>
                <w:rFonts w:asciiTheme="minorHAnsi" w:hAnsiTheme="minorHAnsi" w:cstheme="minorHAnsi"/>
                <w:color w:val="43484E"/>
                <w:sz w:val="22"/>
                <w:szCs w:val="22"/>
              </w:rPr>
              <w:t xml:space="preserve"> that can help older adults achieve and maintain financial well-being. </w:t>
            </w:r>
            <w:r>
              <w:rPr>
                <w:rFonts w:asciiTheme="minorHAnsi" w:hAnsiTheme="minorHAnsi" w:cstheme="minorHAnsi"/>
                <w:color w:val="43484E"/>
                <w:sz w:val="22"/>
                <w:szCs w:val="22"/>
              </w:rPr>
              <w:t xml:space="preserve"> </w:t>
            </w:r>
            <w:r w:rsidR="003A5C3F">
              <w:rPr>
                <w:rFonts w:asciiTheme="minorHAnsi" w:hAnsiTheme="minorHAnsi" w:cstheme="minorHAnsi"/>
                <w:color w:val="43484E"/>
                <w:sz w:val="22"/>
                <w:szCs w:val="22"/>
              </w:rPr>
              <w:t>The following r</w:t>
            </w:r>
            <w:r w:rsidR="00A5043B" w:rsidRPr="00A5043B">
              <w:rPr>
                <w:rFonts w:asciiTheme="minorHAnsi" w:hAnsiTheme="minorHAnsi" w:cstheme="minorHAnsi"/>
                <w:color w:val="43484E"/>
                <w:sz w:val="22"/>
                <w:szCs w:val="22"/>
              </w:rPr>
              <w:t>esources for older adults, their families, and those who serve them during May and June on a variety of topics</w:t>
            </w:r>
            <w:r w:rsidR="003A5C3F">
              <w:rPr>
                <w:rFonts w:asciiTheme="minorHAnsi" w:hAnsiTheme="minorHAnsi" w:cstheme="minorHAnsi"/>
                <w:color w:val="43484E"/>
                <w:sz w:val="22"/>
                <w:szCs w:val="22"/>
              </w:rPr>
              <w:t xml:space="preserve"> will be available:</w:t>
            </w:r>
          </w:p>
          <w:p w14:paraId="772308B6" w14:textId="77777777" w:rsidR="00A5043B" w:rsidRPr="00A5043B" w:rsidRDefault="008545F2" w:rsidP="00A5043B">
            <w:pPr>
              <w:numPr>
                <w:ilvl w:val="0"/>
                <w:numId w:val="42"/>
              </w:numPr>
              <w:spacing w:before="100" w:beforeAutospacing="1" w:after="120"/>
              <w:rPr>
                <w:rFonts w:cstheme="minorHAnsi"/>
                <w:color w:val="43484E"/>
              </w:rPr>
            </w:pPr>
            <w:hyperlink r:id="rId21" w:history="1">
              <w:r w:rsidR="00A5043B" w:rsidRPr="00A5043B">
                <w:rPr>
                  <w:rStyle w:val="Hyperlink"/>
                  <w:rFonts w:cstheme="minorHAnsi"/>
                  <w:color w:val="0072CE"/>
                  <w:bdr w:val="dotted" w:sz="2" w:space="0" w:color="0072CE" w:frame="1"/>
                </w:rPr>
                <w:t>Financial caregiving</w:t>
              </w:r>
            </w:hyperlink>
            <w:r w:rsidR="00A5043B" w:rsidRPr="00A5043B">
              <w:rPr>
                <w:rFonts w:cstheme="minorHAnsi"/>
                <w:color w:val="43484E"/>
              </w:rPr>
              <w:t> – resources for those who help an older relative or friend manage their money.</w:t>
            </w:r>
          </w:p>
          <w:p w14:paraId="16121DFD" w14:textId="77777777" w:rsidR="00A5043B" w:rsidRPr="00A5043B" w:rsidRDefault="008545F2" w:rsidP="00A5043B">
            <w:pPr>
              <w:numPr>
                <w:ilvl w:val="0"/>
                <w:numId w:val="42"/>
              </w:numPr>
              <w:spacing w:before="100" w:beforeAutospacing="1" w:after="120"/>
              <w:rPr>
                <w:rFonts w:cstheme="minorHAnsi"/>
                <w:color w:val="43484E"/>
              </w:rPr>
            </w:pPr>
            <w:hyperlink r:id="rId22" w:history="1">
              <w:r w:rsidR="00A5043B" w:rsidRPr="00A5043B">
                <w:rPr>
                  <w:rStyle w:val="Hyperlink"/>
                  <w:rFonts w:cstheme="minorHAnsi"/>
                  <w:color w:val="0072CE"/>
                  <w:bdr w:val="dotted" w:sz="2" w:space="0" w:color="0072CE" w:frame="1"/>
                </w:rPr>
                <w:t>Housing decisions</w:t>
              </w:r>
            </w:hyperlink>
            <w:r w:rsidR="00A5043B" w:rsidRPr="00A5043B">
              <w:rPr>
                <w:rFonts w:cstheme="minorHAnsi"/>
                <w:color w:val="43484E"/>
              </w:rPr>
              <w:t>– help for those considering a reverse mortgage as well as current reverse mortgage borrowers.</w:t>
            </w:r>
          </w:p>
          <w:p w14:paraId="50152DBA" w14:textId="77777777" w:rsidR="00A5043B" w:rsidRPr="00A5043B" w:rsidRDefault="008545F2" w:rsidP="00A5043B">
            <w:pPr>
              <w:numPr>
                <w:ilvl w:val="0"/>
                <w:numId w:val="42"/>
              </w:numPr>
              <w:spacing w:before="100" w:beforeAutospacing="1" w:after="120"/>
              <w:rPr>
                <w:rFonts w:cstheme="minorHAnsi"/>
                <w:color w:val="43484E"/>
              </w:rPr>
            </w:pPr>
            <w:hyperlink r:id="rId23" w:history="1">
              <w:r w:rsidR="00A5043B" w:rsidRPr="00A5043B">
                <w:rPr>
                  <w:rStyle w:val="Hyperlink"/>
                  <w:rFonts w:cstheme="minorHAnsi"/>
                  <w:color w:val="0072CE"/>
                  <w:bdr w:val="dotted" w:sz="2" w:space="0" w:color="0072CE" w:frame="1"/>
                </w:rPr>
                <w:t>Planning for retirement</w:t>
              </w:r>
            </w:hyperlink>
            <w:r w:rsidR="00A5043B" w:rsidRPr="00A5043B">
              <w:rPr>
                <w:rFonts w:cstheme="minorHAnsi"/>
                <w:color w:val="43484E"/>
              </w:rPr>
              <w:t>– information on the factors that influence when to claim Social Security.</w:t>
            </w:r>
          </w:p>
          <w:p w14:paraId="578828F6" w14:textId="77777777" w:rsidR="00A5043B" w:rsidRPr="00A5043B" w:rsidRDefault="008545F2" w:rsidP="00A5043B">
            <w:pPr>
              <w:numPr>
                <w:ilvl w:val="0"/>
                <w:numId w:val="42"/>
              </w:numPr>
              <w:spacing w:before="100" w:beforeAutospacing="1" w:after="120"/>
              <w:rPr>
                <w:rFonts w:cstheme="minorHAnsi"/>
                <w:color w:val="43484E"/>
              </w:rPr>
            </w:pPr>
            <w:hyperlink r:id="rId24" w:history="1">
              <w:r w:rsidR="00A5043B" w:rsidRPr="00A5043B">
                <w:rPr>
                  <w:rStyle w:val="Hyperlink"/>
                  <w:rFonts w:cstheme="minorHAnsi"/>
                  <w:color w:val="0072CE"/>
                  <w:bdr w:val="dotted" w:sz="2" w:space="0" w:color="0072CE" w:frame="1"/>
                </w:rPr>
                <w:t>Online and mobile banking tips</w:t>
              </w:r>
            </w:hyperlink>
            <w:r w:rsidR="00A5043B" w:rsidRPr="00A5043B">
              <w:rPr>
                <w:rFonts w:cstheme="minorHAnsi"/>
                <w:color w:val="43484E"/>
              </w:rPr>
              <w:t>– a few tips to help older adults get started since bank and credit union hours may be limited.</w:t>
            </w:r>
          </w:p>
          <w:p w14:paraId="1D9850E4" w14:textId="77777777" w:rsidR="00A5043B" w:rsidRPr="00A5043B" w:rsidRDefault="008545F2" w:rsidP="00A5043B">
            <w:pPr>
              <w:numPr>
                <w:ilvl w:val="0"/>
                <w:numId w:val="42"/>
              </w:numPr>
              <w:spacing w:before="100" w:beforeAutospacing="1"/>
              <w:rPr>
                <w:rFonts w:cstheme="minorHAnsi"/>
                <w:color w:val="43484E"/>
              </w:rPr>
            </w:pPr>
            <w:hyperlink r:id="rId25" w:history="1">
              <w:r w:rsidR="00A5043B" w:rsidRPr="00A5043B">
                <w:rPr>
                  <w:rStyle w:val="Hyperlink"/>
                  <w:rFonts w:cstheme="minorHAnsi"/>
                  <w:color w:val="0072CE"/>
                  <w:bdr w:val="dotted" w:sz="2" w:space="0" w:color="0072CE" w:frame="1"/>
                </w:rPr>
                <w:t>Elder financial exploitation</w:t>
              </w:r>
            </w:hyperlink>
            <w:r w:rsidR="00A5043B" w:rsidRPr="00A5043B">
              <w:rPr>
                <w:rFonts w:cstheme="minorHAnsi"/>
                <w:color w:val="43484E"/>
              </w:rPr>
              <w:t>– resources to help older adults and their caregivers prevent, avoid, and report scams, fraud, and other forms of financial exploitation.</w:t>
            </w:r>
          </w:p>
          <w:p w14:paraId="4A93A9F2" w14:textId="3E696CEA" w:rsidR="00DC241E" w:rsidRPr="00DC241E" w:rsidRDefault="00306947" w:rsidP="00B61C1F">
            <w:pPr>
              <w:pStyle w:val="NormalWeb"/>
              <w:rPr>
                <w:rFonts w:cstheme="minorHAnsi"/>
              </w:rPr>
            </w:pPr>
            <w:r>
              <w:rPr>
                <w:rFonts w:asciiTheme="minorHAnsi" w:hAnsiTheme="minorHAnsi" w:cstheme="minorHAnsi"/>
                <w:i/>
                <w:iCs/>
                <w:color w:val="000000"/>
                <w:sz w:val="22"/>
                <w:szCs w:val="22"/>
              </w:rPr>
              <w:t>Source:  FTC</w:t>
            </w:r>
            <w:r w:rsidR="003A5C3F">
              <w:rPr>
                <w:rFonts w:asciiTheme="minorHAnsi" w:hAnsiTheme="minorHAnsi" w:cstheme="minorHAnsi"/>
                <w:i/>
                <w:iCs/>
                <w:color w:val="000000"/>
                <w:sz w:val="22"/>
                <w:szCs w:val="22"/>
              </w:rPr>
              <w:t xml:space="preserve"> and CFPB</w:t>
            </w:r>
            <w:r w:rsidR="008545F2">
              <w:rPr>
                <w:rFonts w:cstheme="minorHAnsi"/>
              </w:rPr>
              <w:pict w14:anchorId="48AA5650">
                <v:rect id="_x0000_i1028" style="width:0;height:1.5pt" o:hralign="center" o:hrstd="t" o:hr="t" fillcolor="#a0a0a0" stroked="f"/>
              </w:pict>
            </w:r>
          </w:p>
          <w:p w14:paraId="0FE56689"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lastRenderedPageBreak/>
              <w:t>Articles of Interest</w:t>
            </w:r>
          </w:p>
          <w:p w14:paraId="70429FAD" w14:textId="798C0D52" w:rsidR="00F95A84" w:rsidRPr="00D9426F" w:rsidRDefault="008545F2" w:rsidP="00F95A84">
            <w:pPr>
              <w:pStyle w:val="ListParagraph"/>
              <w:numPr>
                <w:ilvl w:val="0"/>
                <w:numId w:val="27"/>
              </w:numPr>
              <w:rPr>
                <w:rStyle w:val="Hyperlink"/>
                <w:color w:val="auto"/>
                <w:u w:val="none"/>
              </w:rPr>
            </w:pPr>
            <w:hyperlink r:id="rId26" w:history="1">
              <w:r w:rsidR="00D9426F">
                <w:rPr>
                  <w:rStyle w:val="Hyperlink"/>
                </w:rPr>
                <w:t>Treasury Targets Hizballah Finance Official and Shadow Bankers in Lebanon</w:t>
              </w:r>
            </w:hyperlink>
          </w:p>
          <w:p w14:paraId="1F875FF3" w14:textId="549BABF4" w:rsidR="00255031" w:rsidRPr="00255031" w:rsidRDefault="008545F2" w:rsidP="00255031">
            <w:pPr>
              <w:pStyle w:val="ListParagraph"/>
              <w:numPr>
                <w:ilvl w:val="0"/>
                <w:numId w:val="27"/>
              </w:numPr>
            </w:pPr>
            <w:hyperlink r:id="rId27" w:history="1">
              <w:r w:rsidR="00255031" w:rsidRPr="00255031">
                <w:rPr>
                  <w:rStyle w:val="Hyperlink"/>
                </w:rPr>
                <w:t>HUD Charges Kansas Homeowners Association with Disability Discrimination</w:t>
              </w:r>
            </w:hyperlink>
          </w:p>
          <w:p w14:paraId="2D399DE3" w14:textId="5C11774F" w:rsidR="00CE32D6" w:rsidRPr="00CE32D6" w:rsidRDefault="008545F2" w:rsidP="00CE32D6">
            <w:pPr>
              <w:pStyle w:val="ListParagraph"/>
              <w:numPr>
                <w:ilvl w:val="0"/>
                <w:numId w:val="27"/>
              </w:numPr>
            </w:pPr>
            <w:hyperlink r:id="rId28" w:history="1">
              <w:r w:rsidR="00CE32D6" w:rsidRPr="00CE32D6">
                <w:rPr>
                  <w:rStyle w:val="Hyperlink"/>
                </w:rPr>
                <w:t>51% of Credit Union CEOs Are Women, Study Shows</w:t>
              </w:r>
            </w:hyperlink>
          </w:p>
          <w:p w14:paraId="0CE7E94B" w14:textId="293FCF64" w:rsidR="00D9426F" w:rsidRPr="002559B4" w:rsidRDefault="008545F2" w:rsidP="00F95A84">
            <w:pPr>
              <w:pStyle w:val="ListParagraph"/>
              <w:numPr>
                <w:ilvl w:val="0"/>
                <w:numId w:val="27"/>
              </w:numPr>
              <w:rPr>
                <w:rStyle w:val="Hyperlink"/>
                <w:color w:val="auto"/>
                <w:u w:val="none"/>
              </w:rPr>
            </w:pPr>
            <w:hyperlink r:id="rId29" w:history="1">
              <w:r w:rsidR="00B11952" w:rsidRPr="00B11952">
                <w:rPr>
                  <w:rStyle w:val="Hyperlink"/>
                </w:rPr>
                <w:t>CFPB Finds Minorities at Higher Mortgage Default Risk</w:t>
              </w:r>
            </w:hyperlink>
          </w:p>
          <w:p w14:paraId="67CF563D" w14:textId="77777777" w:rsidR="009D3E7B" w:rsidRPr="00B97278" w:rsidRDefault="009D3E7B" w:rsidP="0090685D">
            <w:pPr>
              <w:pStyle w:val="ListParagraph"/>
              <w:ind w:left="1080"/>
            </w:pPr>
          </w:p>
          <w:p w14:paraId="4CCD6162"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CUNA's Advocacy Resources:</w:t>
            </w:r>
          </w:p>
          <w:p w14:paraId="02A106A4" w14:textId="77777777" w:rsidR="00F4293D" w:rsidRPr="009512DC" w:rsidRDefault="008545F2" w:rsidP="00F4293D">
            <w:pPr>
              <w:pStyle w:val="ListParagraph"/>
              <w:numPr>
                <w:ilvl w:val="0"/>
                <w:numId w:val="28"/>
              </w:numPr>
              <w:spacing w:before="100" w:beforeAutospacing="1" w:after="100" w:afterAutospacing="1"/>
              <w:rPr>
                <w:rFonts w:cstheme="minorHAnsi"/>
                <w:color w:val="0000FF"/>
                <w:sz w:val="24"/>
                <w:szCs w:val="24"/>
                <w:u w:val="single"/>
              </w:rPr>
            </w:pPr>
            <w:hyperlink r:id="rId30" w:history="1">
              <w:r w:rsidR="00F4293D" w:rsidRPr="009512DC">
                <w:rPr>
                  <w:rStyle w:val="Hyperlink"/>
                  <w:rFonts w:cstheme="minorHAnsi"/>
                  <w:sz w:val="24"/>
                  <w:szCs w:val="24"/>
                </w:rPr>
                <w:t>Happenings in Washington</w:t>
              </w:r>
            </w:hyperlink>
          </w:p>
          <w:p w14:paraId="574FCEDA"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WOCCU Advocacy Resources:</w:t>
            </w:r>
          </w:p>
          <w:p w14:paraId="2BBF5EC8" w14:textId="77777777" w:rsidR="00DC241E" w:rsidRPr="00B4015A" w:rsidRDefault="008545F2" w:rsidP="00B4015A">
            <w:pPr>
              <w:pStyle w:val="ListParagraph"/>
              <w:numPr>
                <w:ilvl w:val="0"/>
                <w:numId w:val="28"/>
              </w:numPr>
              <w:spacing w:before="100" w:beforeAutospacing="1" w:after="100" w:afterAutospacing="1"/>
              <w:rPr>
                <w:rFonts w:eastAsia="Times New Roman" w:cstheme="minorHAnsi"/>
              </w:rPr>
            </w:pPr>
            <w:hyperlink r:id="rId31" w:tgtFrame="_blank" w:history="1">
              <w:r w:rsidR="00DC241E" w:rsidRPr="00B4015A">
                <w:rPr>
                  <w:rFonts w:eastAsia="Times New Roman" w:cstheme="minorHAnsi"/>
                  <w:color w:val="0000FF"/>
                  <w:u w:val="single"/>
                </w:rPr>
                <w:t>Telegraph</w:t>
              </w:r>
            </w:hyperlink>
            <w:r w:rsidR="00DC241E" w:rsidRPr="00B4015A">
              <w:rPr>
                <w:rFonts w:eastAsia="Times New Roman" w:cstheme="minorHAnsi"/>
              </w:rPr>
              <w:t xml:space="preserve"> – </w:t>
            </w:r>
            <w:r w:rsidR="00DC241E" w:rsidRPr="00B4015A">
              <w:rPr>
                <w:rFonts w:eastAsia="Times New Roman" w:cstheme="minorHAnsi"/>
                <w:color w:val="0000CD"/>
              </w:rPr>
              <w:t>the most recent newsletter on current advocacy issues</w:t>
            </w:r>
          </w:p>
          <w:p w14:paraId="17C05A7A" w14:textId="78FB417A" w:rsidR="00DC241E" w:rsidRPr="00B4015A" w:rsidRDefault="008545F2" w:rsidP="00B4015A">
            <w:pPr>
              <w:pStyle w:val="ListParagraph"/>
              <w:numPr>
                <w:ilvl w:val="0"/>
                <w:numId w:val="28"/>
              </w:numPr>
              <w:spacing w:before="100" w:beforeAutospacing="1" w:after="100" w:afterAutospacing="1"/>
              <w:rPr>
                <w:rFonts w:eastAsia="Times New Roman" w:cstheme="minorHAnsi"/>
              </w:rPr>
            </w:pPr>
            <w:hyperlink r:id="rId32" w:tgtFrame="_blank" w:history="1">
              <w:r w:rsidR="00DC241E" w:rsidRPr="00B4015A">
                <w:rPr>
                  <w:rFonts w:eastAsia="Times New Roman" w:cstheme="minorHAnsi"/>
                  <w:color w:val="0000FF"/>
                  <w:u w:val="single"/>
                </w:rPr>
                <w:t>Advocate Blog</w:t>
              </w:r>
            </w:hyperlink>
            <w:r w:rsidR="00DC241E" w:rsidRPr="00B4015A">
              <w:rPr>
                <w:rFonts w:eastAsia="Times New Roman" w:cstheme="minorHAnsi"/>
              </w:rPr>
              <w:t xml:space="preserve"> – </w:t>
            </w:r>
            <w:r w:rsidR="00DC241E" w:rsidRPr="00B4015A">
              <w:rPr>
                <w:rFonts w:eastAsia="Times New Roman" w:cstheme="minorHAnsi"/>
                <w:color w:val="0000CD"/>
              </w:rPr>
              <w:t>International advocacy trends and issues</w:t>
            </w:r>
          </w:p>
          <w:p w14:paraId="495BB4EA" w14:textId="77777777" w:rsidR="00DC241E" w:rsidRPr="001B497D" w:rsidRDefault="00DC241E" w:rsidP="00DC241E">
            <w:pPr>
              <w:shd w:val="clear" w:color="auto" w:fill="E66D0A"/>
              <w:jc w:val="center"/>
              <w:outlineLvl w:val="1"/>
              <w:rPr>
                <w:rFonts w:eastAsia="Times New Roman" w:cstheme="minorHAnsi"/>
                <w:b/>
                <w:bCs/>
                <w:color w:val="FFFFFF"/>
                <w:sz w:val="40"/>
                <w:szCs w:val="40"/>
              </w:rPr>
            </w:pPr>
            <w:r w:rsidRPr="001B497D">
              <w:rPr>
                <w:rFonts w:eastAsia="Times New Roman" w:cstheme="minorHAnsi"/>
                <w:b/>
                <w:bCs/>
                <w:color w:val="FFFFFF"/>
                <w:sz w:val="40"/>
                <w:szCs w:val="40"/>
              </w:rPr>
              <w:t>Compliance Calendar</w:t>
            </w:r>
          </w:p>
          <w:p w14:paraId="1F2A3D2F"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May 31st, 2021: Memorial Day - Federal Holiday</w:t>
            </w:r>
          </w:p>
          <w:p w14:paraId="3279F257" w14:textId="16B4040A"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Limitation on Warranty Claims</w:t>
            </w:r>
          </w:p>
          <w:p w14:paraId="0B52CB46" w14:textId="424A4102"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Reversals</w:t>
            </w:r>
          </w:p>
          <w:p w14:paraId="024D03D7"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July 5th, 2021: Independence Day - Federal Holiday (observed)</w:t>
            </w:r>
          </w:p>
          <w:p w14:paraId="5F99068D" w14:textId="77777777" w:rsidR="00FE057E" w:rsidRPr="00FE057E" w:rsidRDefault="00FE057E" w:rsidP="00FE057E">
            <w:pPr>
              <w:numPr>
                <w:ilvl w:val="0"/>
                <w:numId w:val="32"/>
              </w:numPr>
              <w:shd w:val="clear" w:color="auto" w:fill="FFFFFF"/>
              <w:spacing w:before="100" w:beforeAutospacing="1" w:after="100" w:afterAutospacing="1"/>
              <w:rPr>
                <w:rFonts w:cstheme="minorHAnsi"/>
              </w:rPr>
            </w:pPr>
            <w:r w:rsidRPr="00FE057E">
              <w:rPr>
                <w:rFonts w:cstheme="minorHAnsi"/>
              </w:rPr>
              <w:t>September 6th, 2021: Labor Day - Federal Holiday</w:t>
            </w:r>
          </w:p>
          <w:p w14:paraId="0915ED86" w14:textId="0F97E906" w:rsidR="009A4ECC" w:rsidRPr="001D10B2" w:rsidRDefault="009A4ECC" w:rsidP="00BE5B61">
            <w:pPr>
              <w:shd w:val="clear" w:color="auto" w:fill="FFFFFF"/>
              <w:spacing w:before="100" w:beforeAutospacing="1" w:after="100" w:afterAutospacing="1"/>
              <w:rPr>
                <w:rFonts w:cstheme="minorHAnsi"/>
              </w:rPr>
            </w:pPr>
          </w:p>
        </w:tc>
      </w:tr>
      <w:tr w:rsidR="00665818" w:rsidRPr="00A01148" w14:paraId="7333BE36" w14:textId="77777777" w:rsidTr="00665818">
        <w:trPr>
          <w:trHeight w:val="1160"/>
          <w:jc w:val="center"/>
        </w:trPr>
        <w:tc>
          <w:tcPr>
            <w:tcW w:w="9350" w:type="dxa"/>
            <w:tcBorders>
              <w:top w:val="single" w:sz="4" w:space="0" w:color="auto"/>
              <w:bottom w:val="single" w:sz="4" w:space="0" w:color="auto"/>
            </w:tcBorders>
            <w:shd w:val="clear" w:color="auto" w:fill="2F5496" w:themeFill="accent1" w:themeFillShade="BF"/>
          </w:tcPr>
          <w:p w14:paraId="5F87AE3A" w14:textId="77777777" w:rsidR="00665818" w:rsidRPr="00A01148" w:rsidRDefault="00665818" w:rsidP="007061F0">
            <w:pPr>
              <w:jc w:val="center"/>
              <w:rPr>
                <w:rFonts w:cstheme="minorHAnsi"/>
                <w:color w:val="FFFFFF" w:themeColor="background1"/>
              </w:rPr>
            </w:pPr>
          </w:p>
        </w:tc>
      </w:tr>
      <w:bookmarkEnd w:id="0"/>
    </w:tbl>
    <w:p w14:paraId="4F0301F4" w14:textId="209125D4" w:rsidR="00E71726" w:rsidRPr="00A01148" w:rsidRDefault="00E71726">
      <w:pPr>
        <w:rPr>
          <w:rFonts w:cstheme="minorHAnsi"/>
        </w:rPr>
      </w:pPr>
    </w:p>
    <w:sectPr w:rsidR="00E71726" w:rsidRPr="00A01148" w:rsidSect="00B457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2CD"/>
    <w:multiLevelType w:val="multilevel"/>
    <w:tmpl w:val="618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CC9"/>
    <w:multiLevelType w:val="multilevel"/>
    <w:tmpl w:val="207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2710B"/>
    <w:multiLevelType w:val="hybridMultilevel"/>
    <w:tmpl w:val="04AA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35234"/>
    <w:multiLevelType w:val="multilevel"/>
    <w:tmpl w:val="D01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A1667"/>
    <w:multiLevelType w:val="hybridMultilevel"/>
    <w:tmpl w:val="5A841000"/>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F644B"/>
    <w:multiLevelType w:val="hybridMultilevel"/>
    <w:tmpl w:val="9A00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F3E7E"/>
    <w:multiLevelType w:val="multilevel"/>
    <w:tmpl w:val="4A5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749B"/>
    <w:multiLevelType w:val="multilevel"/>
    <w:tmpl w:val="7F3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3735D"/>
    <w:multiLevelType w:val="hybridMultilevel"/>
    <w:tmpl w:val="161C7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D3DE3"/>
    <w:multiLevelType w:val="hybridMultilevel"/>
    <w:tmpl w:val="EF20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0063D5"/>
    <w:multiLevelType w:val="multilevel"/>
    <w:tmpl w:val="39A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E6A44"/>
    <w:multiLevelType w:val="multilevel"/>
    <w:tmpl w:val="F8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5BF1"/>
    <w:multiLevelType w:val="hybridMultilevel"/>
    <w:tmpl w:val="D82C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24783C"/>
    <w:multiLevelType w:val="hybridMultilevel"/>
    <w:tmpl w:val="DD32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66554"/>
    <w:multiLevelType w:val="multilevel"/>
    <w:tmpl w:val="46C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256EF"/>
    <w:multiLevelType w:val="hybridMultilevel"/>
    <w:tmpl w:val="B6C40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642C28"/>
    <w:multiLevelType w:val="multilevel"/>
    <w:tmpl w:val="5518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7773A"/>
    <w:multiLevelType w:val="multilevel"/>
    <w:tmpl w:val="8E0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F4696"/>
    <w:multiLevelType w:val="multilevel"/>
    <w:tmpl w:val="4F004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4469D"/>
    <w:multiLevelType w:val="multilevel"/>
    <w:tmpl w:val="7F1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04FD9"/>
    <w:multiLevelType w:val="hybridMultilevel"/>
    <w:tmpl w:val="6C56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64086"/>
    <w:multiLevelType w:val="hybridMultilevel"/>
    <w:tmpl w:val="CD92F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B57C9"/>
    <w:multiLevelType w:val="multilevel"/>
    <w:tmpl w:val="0468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82ED1"/>
    <w:multiLevelType w:val="multilevel"/>
    <w:tmpl w:val="8336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97DC9"/>
    <w:multiLevelType w:val="multilevel"/>
    <w:tmpl w:val="C14C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746FA"/>
    <w:multiLevelType w:val="multilevel"/>
    <w:tmpl w:val="2C0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B636D"/>
    <w:multiLevelType w:val="multilevel"/>
    <w:tmpl w:val="23F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81EDA"/>
    <w:multiLevelType w:val="hybridMultilevel"/>
    <w:tmpl w:val="9E0838D8"/>
    <w:lvl w:ilvl="0" w:tplc="FFA87E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EE2C57"/>
    <w:multiLevelType w:val="multilevel"/>
    <w:tmpl w:val="9E9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073BD"/>
    <w:multiLevelType w:val="multilevel"/>
    <w:tmpl w:val="FB5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1224E"/>
    <w:multiLevelType w:val="hybridMultilevel"/>
    <w:tmpl w:val="9E687E7A"/>
    <w:lvl w:ilvl="0" w:tplc="641AB7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93531C"/>
    <w:multiLevelType w:val="multilevel"/>
    <w:tmpl w:val="1F7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05FE7"/>
    <w:multiLevelType w:val="multilevel"/>
    <w:tmpl w:val="FC4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576BE7"/>
    <w:multiLevelType w:val="multilevel"/>
    <w:tmpl w:val="AC2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40D35"/>
    <w:multiLevelType w:val="hybridMultilevel"/>
    <w:tmpl w:val="D3748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E35AF8"/>
    <w:multiLevelType w:val="hybridMultilevel"/>
    <w:tmpl w:val="6AD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C138B"/>
    <w:multiLevelType w:val="multilevel"/>
    <w:tmpl w:val="CA8628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F70F6"/>
    <w:multiLevelType w:val="hybridMultilevel"/>
    <w:tmpl w:val="C06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D29A0"/>
    <w:multiLevelType w:val="multilevel"/>
    <w:tmpl w:val="150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EE0C6C"/>
    <w:multiLevelType w:val="hybridMultilevel"/>
    <w:tmpl w:val="74401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1F7396"/>
    <w:multiLevelType w:val="multilevel"/>
    <w:tmpl w:val="390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728F9"/>
    <w:multiLevelType w:val="multilevel"/>
    <w:tmpl w:val="2B7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7"/>
  </w:num>
  <w:num w:numId="3">
    <w:abstractNumId w:val="9"/>
  </w:num>
  <w:num w:numId="4">
    <w:abstractNumId w:val="2"/>
  </w:num>
  <w:num w:numId="5">
    <w:abstractNumId w:val="38"/>
  </w:num>
  <w:num w:numId="6">
    <w:abstractNumId w:val="3"/>
  </w:num>
  <w:num w:numId="7">
    <w:abstractNumId w:val="26"/>
  </w:num>
  <w:num w:numId="8">
    <w:abstractNumId w:val="24"/>
  </w:num>
  <w:num w:numId="9">
    <w:abstractNumId w:val="34"/>
  </w:num>
  <w:num w:numId="10">
    <w:abstractNumId w:val="13"/>
  </w:num>
  <w:num w:numId="11">
    <w:abstractNumId w:val="15"/>
  </w:num>
  <w:num w:numId="12">
    <w:abstractNumId w:val="39"/>
  </w:num>
  <w:num w:numId="13">
    <w:abstractNumId w:val="8"/>
  </w:num>
  <w:num w:numId="14">
    <w:abstractNumId w:val="5"/>
  </w:num>
  <w:num w:numId="15">
    <w:abstractNumId w:val="27"/>
  </w:num>
  <w:num w:numId="16">
    <w:abstractNumId w:val="4"/>
  </w:num>
  <w:num w:numId="17">
    <w:abstractNumId w:val="30"/>
  </w:num>
  <w:num w:numId="18">
    <w:abstractNumId w:val="32"/>
  </w:num>
  <w:num w:numId="19">
    <w:abstractNumId w:val="31"/>
  </w:num>
  <w:num w:numId="20">
    <w:abstractNumId w:val="17"/>
  </w:num>
  <w:num w:numId="21">
    <w:abstractNumId w:val="16"/>
  </w:num>
  <w:num w:numId="22">
    <w:abstractNumId w:val="22"/>
  </w:num>
  <w:num w:numId="23">
    <w:abstractNumId w:val="0"/>
  </w:num>
  <w:num w:numId="24">
    <w:abstractNumId w:val="7"/>
  </w:num>
  <w:num w:numId="25">
    <w:abstractNumId w:val="35"/>
  </w:num>
  <w:num w:numId="26">
    <w:abstractNumId w:val="14"/>
  </w:num>
  <w:num w:numId="27">
    <w:abstractNumId w:val="21"/>
  </w:num>
  <w:num w:numId="28">
    <w:abstractNumId w:val="20"/>
  </w:num>
  <w:num w:numId="29">
    <w:abstractNumId w:val="1"/>
  </w:num>
  <w:num w:numId="30">
    <w:abstractNumId w:val="40"/>
  </w:num>
  <w:num w:numId="31">
    <w:abstractNumId w:val="41"/>
  </w:num>
  <w:num w:numId="32">
    <w:abstractNumId w:val="33"/>
  </w:num>
  <w:num w:numId="33">
    <w:abstractNumId w:val="28"/>
  </w:num>
  <w:num w:numId="34">
    <w:abstractNumId w:val="36"/>
  </w:num>
  <w:num w:numId="35">
    <w:abstractNumId w:val="29"/>
  </w:num>
  <w:num w:numId="36">
    <w:abstractNumId w:val="10"/>
  </w:num>
  <w:num w:numId="37">
    <w:abstractNumId w:val="19"/>
  </w:num>
  <w:num w:numId="38">
    <w:abstractNumId w:val="25"/>
  </w:num>
  <w:num w:numId="39">
    <w:abstractNumId w:val="23"/>
  </w:num>
  <w:num w:numId="40">
    <w:abstractNumId w:val="6"/>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D"/>
    <w:rsid w:val="00016DE4"/>
    <w:rsid w:val="0002181E"/>
    <w:rsid w:val="0002601D"/>
    <w:rsid w:val="00054CB2"/>
    <w:rsid w:val="000659BA"/>
    <w:rsid w:val="000668E7"/>
    <w:rsid w:val="0007218E"/>
    <w:rsid w:val="00075082"/>
    <w:rsid w:val="000800FB"/>
    <w:rsid w:val="00085E34"/>
    <w:rsid w:val="000868D0"/>
    <w:rsid w:val="000960DD"/>
    <w:rsid w:val="0009669F"/>
    <w:rsid w:val="000A4302"/>
    <w:rsid w:val="000C4F7A"/>
    <w:rsid w:val="000C5874"/>
    <w:rsid w:val="000D210A"/>
    <w:rsid w:val="000E0B81"/>
    <w:rsid w:val="000F3E77"/>
    <w:rsid w:val="000F56FB"/>
    <w:rsid w:val="00106F05"/>
    <w:rsid w:val="00107F89"/>
    <w:rsid w:val="001103EC"/>
    <w:rsid w:val="00117BF5"/>
    <w:rsid w:val="00124467"/>
    <w:rsid w:val="00130CEA"/>
    <w:rsid w:val="00144ED4"/>
    <w:rsid w:val="0015209C"/>
    <w:rsid w:val="00157DB7"/>
    <w:rsid w:val="001748DD"/>
    <w:rsid w:val="00197104"/>
    <w:rsid w:val="001A530B"/>
    <w:rsid w:val="001B497D"/>
    <w:rsid w:val="001D10B2"/>
    <w:rsid w:val="001D4B94"/>
    <w:rsid w:val="001E3F34"/>
    <w:rsid w:val="001E44AD"/>
    <w:rsid w:val="001E7F2D"/>
    <w:rsid w:val="001F22A4"/>
    <w:rsid w:val="0020161A"/>
    <w:rsid w:val="00206721"/>
    <w:rsid w:val="002118A9"/>
    <w:rsid w:val="002124D1"/>
    <w:rsid w:val="002157D1"/>
    <w:rsid w:val="002200DD"/>
    <w:rsid w:val="00220C67"/>
    <w:rsid w:val="0022487F"/>
    <w:rsid w:val="00226A2D"/>
    <w:rsid w:val="00235144"/>
    <w:rsid w:val="002401CB"/>
    <w:rsid w:val="00255031"/>
    <w:rsid w:val="00265096"/>
    <w:rsid w:val="00270F0F"/>
    <w:rsid w:val="00276757"/>
    <w:rsid w:val="0028134B"/>
    <w:rsid w:val="00285043"/>
    <w:rsid w:val="00286F3D"/>
    <w:rsid w:val="00292E12"/>
    <w:rsid w:val="002B39C0"/>
    <w:rsid w:val="002D75D1"/>
    <w:rsid w:val="002E1171"/>
    <w:rsid w:val="002E1B40"/>
    <w:rsid w:val="002E2656"/>
    <w:rsid w:val="002E5193"/>
    <w:rsid w:val="002F31F7"/>
    <w:rsid w:val="002F6DED"/>
    <w:rsid w:val="00300A88"/>
    <w:rsid w:val="00304B59"/>
    <w:rsid w:val="00306947"/>
    <w:rsid w:val="00312C52"/>
    <w:rsid w:val="00327E41"/>
    <w:rsid w:val="003454B5"/>
    <w:rsid w:val="0034612E"/>
    <w:rsid w:val="00350239"/>
    <w:rsid w:val="00375EA1"/>
    <w:rsid w:val="00384A87"/>
    <w:rsid w:val="00386DD2"/>
    <w:rsid w:val="003A5C3F"/>
    <w:rsid w:val="003E51E0"/>
    <w:rsid w:val="003F01F9"/>
    <w:rsid w:val="003F1E15"/>
    <w:rsid w:val="00404BD6"/>
    <w:rsid w:val="00407085"/>
    <w:rsid w:val="004102E1"/>
    <w:rsid w:val="004354B1"/>
    <w:rsid w:val="0043591A"/>
    <w:rsid w:val="004379BC"/>
    <w:rsid w:val="00441E33"/>
    <w:rsid w:val="00456540"/>
    <w:rsid w:val="00462E90"/>
    <w:rsid w:val="0047594A"/>
    <w:rsid w:val="00485220"/>
    <w:rsid w:val="00493591"/>
    <w:rsid w:val="00495607"/>
    <w:rsid w:val="004A522A"/>
    <w:rsid w:val="004B1E0C"/>
    <w:rsid w:val="004B2D5D"/>
    <w:rsid w:val="004C73CB"/>
    <w:rsid w:val="004D0756"/>
    <w:rsid w:val="004D13A4"/>
    <w:rsid w:val="004D25DA"/>
    <w:rsid w:val="004D5FAE"/>
    <w:rsid w:val="004E1A00"/>
    <w:rsid w:val="004E7008"/>
    <w:rsid w:val="004F4398"/>
    <w:rsid w:val="00510871"/>
    <w:rsid w:val="005264C7"/>
    <w:rsid w:val="005317AF"/>
    <w:rsid w:val="005417A9"/>
    <w:rsid w:val="0054613D"/>
    <w:rsid w:val="00556BD6"/>
    <w:rsid w:val="0056124F"/>
    <w:rsid w:val="00576631"/>
    <w:rsid w:val="00583497"/>
    <w:rsid w:val="00587722"/>
    <w:rsid w:val="005941F1"/>
    <w:rsid w:val="005A797B"/>
    <w:rsid w:val="005C0145"/>
    <w:rsid w:val="005D77F0"/>
    <w:rsid w:val="005E4634"/>
    <w:rsid w:val="005F3F7A"/>
    <w:rsid w:val="006019E1"/>
    <w:rsid w:val="00605D43"/>
    <w:rsid w:val="006065D4"/>
    <w:rsid w:val="00611279"/>
    <w:rsid w:val="00621C66"/>
    <w:rsid w:val="006250CD"/>
    <w:rsid w:val="0062665A"/>
    <w:rsid w:val="0063450D"/>
    <w:rsid w:val="006355C1"/>
    <w:rsid w:val="00645FB1"/>
    <w:rsid w:val="006467B8"/>
    <w:rsid w:val="006613C8"/>
    <w:rsid w:val="00665818"/>
    <w:rsid w:val="00685A9E"/>
    <w:rsid w:val="0068719C"/>
    <w:rsid w:val="00692D6F"/>
    <w:rsid w:val="006A3189"/>
    <w:rsid w:val="006B168A"/>
    <w:rsid w:val="006B365B"/>
    <w:rsid w:val="006C10AE"/>
    <w:rsid w:val="006F1D2C"/>
    <w:rsid w:val="006F489D"/>
    <w:rsid w:val="0070405E"/>
    <w:rsid w:val="007051CE"/>
    <w:rsid w:val="007061F0"/>
    <w:rsid w:val="00707EDD"/>
    <w:rsid w:val="007240CA"/>
    <w:rsid w:val="007279DD"/>
    <w:rsid w:val="00736B81"/>
    <w:rsid w:val="00770698"/>
    <w:rsid w:val="007763FA"/>
    <w:rsid w:val="007800DB"/>
    <w:rsid w:val="00785FDB"/>
    <w:rsid w:val="0079446F"/>
    <w:rsid w:val="0079584D"/>
    <w:rsid w:val="007A3B1D"/>
    <w:rsid w:val="007B38F4"/>
    <w:rsid w:val="007C6945"/>
    <w:rsid w:val="007D0FE7"/>
    <w:rsid w:val="007D74DB"/>
    <w:rsid w:val="007D7F34"/>
    <w:rsid w:val="007E47CA"/>
    <w:rsid w:val="007E5C3F"/>
    <w:rsid w:val="007F4233"/>
    <w:rsid w:val="00804F65"/>
    <w:rsid w:val="00812A9A"/>
    <w:rsid w:val="00813F19"/>
    <w:rsid w:val="008256BB"/>
    <w:rsid w:val="00833C41"/>
    <w:rsid w:val="008472E7"/>
    <w:rsid w:val="008545F2"/>
    <w:rsid w:val="00861882"/>
    <w:rsid w:val="008734CC"/>
    <w:rsid w:val="0087743F"/>
    <w:rsid w:val="00881162"/>
    <w:rsid w:val="00881BF7"/>
    <w:rsid w:val="008850CA"/>
    <w:rsid w:val="00891439"/>
    <w:rsid w:val="00892143"/>
    <w:rsid w:val="008979D7"/>
    <w:rsid w:val="008A3F5C"/>
    <w:rsid w:val="008B727C"/>
    <w:rsid w:val="00904B6A"/>
    <w:rsid w:val="00906760"/>
    <w:rsid w:val="0090685D"/>
    <w:rsid w:val="009154F8"/>
    <w:rsid w:val="00915E9E"/>
    <w:rsid w:val="00916364"/>
    <w:rsid w:val="0092147D"/>
    <w:rsid w:val="00926247"/>
    <w:rsid w:val="00926D6E"/>
    <w:rsid w:val="0092748E"/>
    <w:rsid w:val="00933E21"/>
    <w:rsid w:val="00940C7C"/>
    <w:rsid w:val="00953351"/>
    <w:rsid w:val="0095571D"/>
    <w:rsid w:val="009567E7"/>
    <w:rsid w:val="009674EC"/>
    <w:rsid w:val="00973818"/>
    <w:rsid w:val="009955E6"/>
    <w:rsid w:val="009A4ECC"/>
    <w:rsid w:val="009D3E7B"/>
    <w:rsid w:val="00A01148"/>
    <w:rsid w:val="00A06146"/>
    <w:rsid w:val="00A17A78"/>
    <w:rsid w:val="00A3231B"/>
    <w:rsid w:val="00A37858"/>
    <w:rsid w:val="00A5043B"/>
    <w:rsid w:val="00A5297C"/>
    <w:rsid w:val="00A55A9D"/>
    <w:rsid w:val="00A736CB"/>
    <w:rsid w:val="00A74E00"/>
    <w:rsid w:val="00A813E1"/>
    <w:rsid w:val="00A83149"/>
    <w:rsid w:val="00A83954"/>
    <w:rsid w:val="00A866CF"/>
    <w:rsid w:val="00A91548"/>
    <w:rsid w:val="00A95AAF"/>
    <w:rsid w:val="00A9769A"/>
    <w:rsid w:val="00AA7A8C"/>
    <w:rsid w:val="00AB2754"/>
    <w:rsid w:val="00AB6739"/>
    <w:rsid w:val="00AD1249"/>
    <w:rsid w:val="00AD29E7"/>
    <w:rsid w:val="00AE6BD2"/>
    <w:rsid w:val="00B11952"/>
    <w:rsid w:val="00B205E9"/>
    <w:rsid w:val="00B33708"/>
    <w:rsid w:val="00B34B9B"/>
    <w:rsid w:val="00B4015A"/>
    <w:rsid w:val="00B42F9A"/>
    <w:rsid w:val="00B45712"/>
    <w:rsid w:val="00B46ACF"/>
    <w:rsid w:val="00B54C88"/>
    <w:rsid w:val="00B61110"/>
    <w:rsid w:val="00B6162F"/>
    <w:rsid w:val="00B61C1F"/>
    <w:rsid w:val="00B7207B"/>
    <w:rsid w:val="00B72839"/>
    <w:rsid w:val="00B72C87"/>
    <w:rsid w:val="00B7459A"/>
    <w:rsid w:val="00BA1F45"/>
    <w:rsid w:val="00BA5F13"/>
    <w:rsid w:val="00BB0EB8"/>
    <w:rsid w:val="00BB50B2"/>
    <w:rsid w:val="00BB624B"/>
    <w:rsid w:val="00BC24E6"/>
    <w:rsid w:val="00BC5C9E"/>
    <w:rsid w:val="00BD0C5C"/>
    <w:rsid w:val="00BE5B61"/>
    <w:rsid w:val="00BE5E21"/>
    <w:rsid w:val="00BF1DA6"/>
    <w:rsid w:val="00BF5738"/>
    <w:rsid w:val="00C0117A"/>
    <w:rsid w:val="00C05FFE"/>
    <w:rsid w:val="00C15A0F"/>
    <w:rsid w:val="00C17523"/>
    <w:rsid w:val="00C1753F"/>
    <w:rsid w:val="00C2121D"/>
    <w:rsid w:val="00C32068"/>
    <w:rsid w:val="00C47C99"/>
    <w:rsid w:val="00C602FE"/>
    <w:rsid w:val="00C65FAC"/>
    <w:rsid w:val="00C850C3"/>
    <w:rsid w:val="00CA306E"/>
    <w:rsid w:val="00CA5610"/>
    <w:rsid w:val="00CB46F9"/>
    <w:rsid w:val="00CC67E8"/>
    <w:rsid w:val="00CC721C"/>
    <w:rsid w:val="00CC768C"/>
    <w:rsid w:val="00CE1D2A"/>
    <w:rsid w:val="00CE32D6"/>
    <w:rsid w:val="00CF05E2"/>
    <w:rsid w:val="00CF122B"/>
    <w:rsid w:val="00D00BC9"/>
    <w:rsid w:val="00D0713C"/>
    <w:rsid w:val="00D1358E"/>
    <w:rsid w:val="00D16C16"/>
    <w:rsid w:val="00D26CC2"/>
    <w:rsid w:val="00D35AA7"/>
    <w:rsid w:val="00D36CD1"/>
    <w:rsid w:val="00D36F49"/>
    <w:rsid w:val="00D64805"/>
    <w:rsid w:val="00D66E2C"/>
    <w:rsid w:val="00D7656D"/>
    <w:rsid w:val="00D875CE"/>
    <w:rsid w:val="00D91FE9"/>
    <w:rsid w:val="00D927CE"/>
    <w:rsid w:val="00D9426F"/>
    <w:rsid w:val="00D95881"/>
    <w:rsid w:val="00DA0A54"/>
    <w:rsid w:val="00DA5A50"/>
    <w:rsid w:val="00DB5741"/>
    <w:rsid w:val="00DC0199"/>
    <w:rsid w:val="00DC08D0"/>
    <w:rsid w:val="00DC1A57"/>
    <w:rsid w:val="00DC241E"/>
    <w:rsid w:val="00DC2C21"/>
    <w:rsid w:val="00DC4278"/>
    <w:rsid w:val="00DC5931"/>
    <w:rsid w:val="00DC79DD"/>
    <w:rsid w:val="00DD2025"/>
    <w:rsid w:val="00DE3672"/>
    <w:rsid w:val="00DE5548"/>
    <w:rsid w:val="00DF2526"/>
    <w:rsid w:val="00DF3150"/>
    <w:rsid w:val="00DF57EB"/>
    <w:rsid w:val="00E13894"/>
    <w:rsid w:val="00E26C95"/>
    <w:rsid w:val="00E37AD2"/>
    <w:rsid w:val="00E4452D"/>
    <w:rsid w:val="00E51515"/>
    <w:rsid w:val="00E570E5"/>
    <w:rsid w:val="00E60BA2"/>
    <w:rsid w:val="00E65B98"/>
    <w:rsid w:val="00E71726"/>
    <w:rsid w:val="00E72AB6"/>
    <w:rsid w:val="00E750B7"/>
    <w:rsid w:val="00E95516"/>
    <w:rsid w:val="00EA5916"/>
    <w:rsid w:val="00EB33EF"/>
    <w:rsid w:val="00EC628A"/>
    <w:rsid w:val="00ED17E0"/>
    <w:rsid w:val="00ED3055"/>
    <w:rsid w:val="00ED4447"/>
    <w:rsid w:val="00ED72BC"/>
    <w:rsid w:val="00EE3E99"/>
    <w:rsid w:val="00F11641"/>
    <w:rsid w:val="00F13764"/>
    <w:rsid w:val="00F22455"/>
    <w:rsid w:val="00F2353F"/>
    <w:rsid w:val="00F33259"/>
    <w:rsid w:val="00F33796"/>
    <w:rsid w:val="00F4293D"/>
    <w:rsid w:val="00F607FA"/>
    <w:rsid w:val="00F62A0C"/>
    <w:rsid w:val="00F70B37"/>
    <w:rsid w:val="00F74568"/>
    <w:rsid w:val="00F8256A"/>
    <w:rsid w:val="00F95A84"/>
    <w:rsid w:val="00FA2DDC"/>
    <w:rsid w:val="00FA49FE"/>
    <w:rsid w:val="00FB203E"/>
    <w:rsid w:val="00FC4167"/>
    <w:rsid w:val="00FC53FD"/>
    <w:rsid w:val="00FC7DD0"/>
    <w:rsid w:val="00FD7974"/>
    <w:rsid w:val="00FE057E"/>
    <w:rsid w:val="00FE0ED0"/>
    <w:rsid w:val="00FE74A7"/>
    <w:rsid w:val="00FF4E8C"/>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3AE79B"/>
  <w15:chartTrackingRefBased/>
  <w15:docId w15:val="{0E36D7A7-2E4F-4E29-A95C-1442417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84D"/>
  </w:style>
  <w:style w:type="paragraph" w:styleId="Heading1">
    <w:name w:val="heading 1"/>
    <w:basedOn w:val="Normal"/>
    <w:next w:val="Normal"/>
    <w:link w:val="Heading1Char"/>
    <w:uiPriority w:val="9"/>
    <w:qFormat/>
    <w:rsid w:val="00A83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84D"/>
    <w:pPr>
      <w:ind w:left="720"/>
      <w:contextualSpacing/>
    </w:pPr>
  </w:style>
  <w:style w:type="character" w:customStyle="1" w:styleId="Heading1Char">
    <w:name w:val="Heading 1 Char"/>
    <w:basedOn w:val="DefaultParagraphFont"/>
    <w:link w:val="Heading1"/>
    <w:uiPriority w:val="9"/>
    <w:rsid w:val="00A83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149"/>
    <w:pPr>
      <w:outlineLvl w:val="9"/>
    </w:pPr>
  </w:style>
  <w:style w:type="character" w:customStyle="1" w:styleId="Heading2Char">
    <w:name w:val="Heading 2 Char"/>
    <w:basedOn w:val="DefaultParagraphFont"/>
    <w:link w:val="Heading2"/>
    <w:uiPriority w:val="9"/>
    <w:rsid w:val="00DC241E"/>
    <w:rPr>
      <w:rFonts w:ascii="Times New Roman" w:eastAsia="Times New Roman" w:hAnsi="Times New Roman" w:cs="Times New Roman"/>
      <w:b/>
      <w:bCs/>
      <w:sz w:val="36"/>
      <w:szCs w:val="36"/>
    </w:rPr>
  </w:style>
  <w:style w:type="paragraph" w:styleId="NormalWeb">
    <w:name w:val="Normal (Web)"/>
    <w:basedOn w:val="Normal"/>
    <w:uiPriority w:val="99"/>
    <w:unhideWhenUsed/>
    <w:rsid w:val="00D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eader">
    <w:name w:val="nheader"/>
    <w:basedOn w:val="DefaultParagraphFont"/>
    <w:rsid w:val="00DC241E"/>
  </w:style>
  <w:style w:type="character" w:styleId="Hyperlink">
    <w:name w:val="Hyperlink"/>
    <w:basedOn w:val="DefaultParagraphFont"/>
    <w:uiPriority w:val="99"/>
    <w:unhideWhenUsed/>
    <w:rsid w:val="00DC241E"/>
    <w:rPr>
      <w:color w:val="0000FF"/>
      <w:u w:val="single"/>
    </w:rPr>
  </w:style>
  <w:style w:type="character" w:styleId="Emphasis">
    <w:name w:val="Emphasis"/>
    <w:basedOn w:val="DefaultParagraphFont"/>
    <w:uiPriority w:val="20"/>
    <w:qFormat/>
    <w:rsid w:val="00DC241E"/>
    <w:rPr>
      <w:i/>
      <w:iCs/>
    </w:rPr>
  </w:style>
  <w:style w:type="paragraph" w:customStyle="1" w:styleId="paragraph">
    <w:name w:val="paragraph"/>
    <w:basedOn w:val="Normal"/>
    <w:rsid w:val="0092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48E"/>
  </w:style>
  <w:style w:type="character" w:styleId="UnresolvedMention">
    <w:name w:val="Unresolved Mention"/>
    <w:basedOn w:val="DefaultParagraphFont"/>
    <w:uiPriority w:val="99"/>
    <w:semiHidden/>
    <w:unhideWhenUsed/>
    <w:rsid w:val="007B38F4"/>
    <w:rPr>
      <w:color w:val="605E5C"/>
      <w:shd w:val="clear" w:color="auto" w:fill="E1DFDD"/>
    </w:rPr>
  </w:style>
  <w:style w:type="character" w:styleId="FollowedHyperlink">
    <w:name w:val="FollowedHyperlink"/>
    <w:basedOn w:val="DefaultParagraphFont"/>
    <w:uiPriority w:val="99"/>
    <w:semiHidden/>
    <w:unhideWhenUsed/>
    <w:rsid w:val="009674EC"/>
    <w:rPr>
      <w:color w:val="954F72" w:themeColor="followedHyperlink"/>
      <w:u w:val="single"/>
    </w:rPr>
  </w:style>
  <w:style w:type="paragraph" w:customStyle="1" w:styleId="xmsonormal">
    <w:name w:val="x_msonormal"/>
    <w:basedOn w:val="Normal"/>
    <w:rsid w:val="0068719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E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925">
      <w:bodyDiv w:val="1"/>
      <w:marLeft w:val="0"/>
      <w:marRight w:val="0"/>
      <w:marTop w:val="0"/>
      <w:marBottom w:val="0"/>
      <w:divBdr>
        <w:top w:val="none" w:sz="0" w:space="0" w:color="auto"/>
        <w:left w:val="none" w:sz="0" w:space="0" w:color="auto"/>
        <w:bottom w:val="none" w:sz="0" w:space="0" w:color="auto"/>
        <w:right w:val="none" w:sz="0" w:space="0" w:color="auto"/>
      </w:divBdr>
    </w:div>
    <w:div w:id="23293403">
      <w:bodyDiv w:val="1"/>
      <w:marLeft w:val="0"/>
      <w:marRight w:val="0"/>
      <w:marTop w:val="0"/>
      <w:marBottom w:val="0"/>
      <w:divBdr>
        <w:top w:val="none" w:sz="0" w:space="0" w:color="auto"/>
        <w:left w:val="none" w:sz="0" w:space="0" w:color="auto"/>
        <w:bottom w:val="none" w:sz="0" w:space="0" w:color="auto"/>
        <w:right w:val="none" w:sz="0" w:space="0" w:color="auto"/>
      </w:divBdr>
    </w:div>
    <w:div w:id="52823264">
      <w:bodyDiv w:val="1"/>
      <w:marLeft w:val="0"/>
      <w:marRight w:val="0"/>
      <w:marTop w:val="0"/>
      <w:marBottom w:val="0"/>
      <w:divBdr>
        <w:top w:val="none" w:sz="0" w:space="0" w:color="auto"/>
        <w:left w:val="none" w:sz="0" w:space="0" w:color="auto"/>
        <w:bottom w:val="none" w:sz="0" w:space="0" w:color="auto"/>
        <w:right w:val="none" w:sz="0" w:space="0" w:color="auto"/>
      </w:divBdr>
    </w:div>
    <w:div w:id="79720184">
      <w:bodyDiv w:val="1"/>
      <w:marLeft w:val="0"/>
      <w:marRight w:val="0"/>
      <w:marTop w:val="0"/>
      <w:marBottom w:val="0"/>
      <w:divBdr>
        <w:top w:val="none" w:sz="0" w:space="0" w:color="auto"/>
        <w:left w:val="none" w:sz="0" w:space="0" w:color="auto"/>
        <w:bottom w:val="none" w:sz="0" w:space="0" w:color="auto"/>
        <w:right w:val="none" w:sz="0" w:space="0" w:color="auto"/>
      </w:divBdr>
      <w:divsChild>
        <w:div w:id="584192281">
          <w:marLeft w:val="0"/>
          <w:marRight w:val="0"/>
          <w:marTop w:val="0"/>
          <w:marBottom w:val="0"/>
          <w:divBdr>
            <w:top w:val="none" w:sz="0" w:space="0" w:color="auto"/>
            <w:left w:val="none" w:sz="0" w:space="0" w:color="auto"/>
            <w:bottom w:val="none" w:sz="0" w:space="0" w:color="auto"/>
            <w:right w:val="none" w:sz="0" w:space="0" w:color="auto"/>
          </w:divBdr>
        </w:div>
        <w:div w:id="1985816178">
          <w:marLeft w:val="0"/>
          <w:marRight w:val="0"/>
          <w:marTop w:val="0"/>
          <w:marBottom w:val="0"/>
          <w:divBdr>
            <w:top w:val="none" w:sz="0" w:space="0" w:color="auto"/>
            <w:left w:val="none" w:sz="0" w:space="0" w:color="auto"/>
            <w:bottom w:val="none" w:sz="0" w:space="0" w:color="auto"/>
            <w:right w:val="none" w:sz="0" w:space="0" w:color="auto"/>
          </w:divBdr>
        </w:div>
      </w:divsChild>
    </w:div>
    <w:div w:id="80032140">
      <w:bodyDiv w:val="1"/>
      <w:marLeft w:val="0"/>
      <w:marRight w:val="0"/>
      <w:marTop w:val="0"/>
      <w:marBottom w:val="0"/>
      <w:divBdr>
        <w:top w:val="none" w:sz="0" w:space="0" w:color="auto"/>
        <w:left w:val="none" w:sz="0" w:space="0" w:color="auto"/>
        <w:bottom w:val="none" w:sz="0" w:space="0" w:color="auto"/>
        <w:right w:val="none" w:sz="0" w:space="0" w:color="auto"/>
      </w:divBdr>
      <w:divsChild>
        <w:div w:id="481701204">
          <w:marLeft w:val="0"/>
          <w:marRight w:val="0"/>
          <w:marTop w:val="0"/>
          <w:marBottom w:val="0"/>
          <w:divBdr>
            <w:top w:val="none" w:sz="0" w:space="0" w:color="auto"/>
            <w:left w:val="none" w:sz="0" w:space="0" w:color="auto"/>
            <w:bottom w:val="none" w:sz="0" w:space="0" w:color="auto"/>
            <w:right w:val="none" w:sz="0" w:space="0" w:color="auto"/>
          </w:divBdr>
          <w:divsChild>
            <w:div w:id="893006782">
              <w:marLeft w:val="0"/>
              <w:marRight w:val="0"/>
              <w:marTop w:val="0"/>
              <w:marBottom w:val="0"/>
              <w:divBdr>
                <w:top w:val="none" w:sz="0" w:space="0" w:color="auto"/>
                <w:left w:val="none" w:sz="0" w:space="0" w:color="auto"/>
                <w:bottom w:val="none" w:sz="0" w:space="0" w:color="auto"/>
                <w:right w:val="none" w:sz="0" w:space="0" w:color="auto"/>
              </w:divBdr>
              <w:divsChild>
                <w:div w:id="1827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1999">
      <w:bodyDiv w:val="1"/>
      <w:marLeft w:val="0"/>
      <w:marRight w:val="0"/>
      <w:marTop w:val="0"/>
      <w:marBottom w:val="0"/>
      <w:divBdr>
        <w:top w:val="none" w:sz="0" w:space="0" w:color="auto"/>
        <w:left w:val="none" w:sz="0" w:space="0" w:color="auto"/>
        <w:bottom w:val="none" w:sz="0" w:space="0" w:color="auto"/>
        <w:right w:val="none" w:sz="0" w:space="0" w:color="auto"/>
      </w:divBdr>
    </w:div>
    <w:div w:id="201021102">
      <w:bodyDiv w:val="1"/>
      <w:marLeft w:val="0"/>
      <w:marRight w:val="0"/>
      <w:marTop w:val="0"/>
      <w:marBottom w:val="0"/>
      <w:divBdr>
        <w:top w:val="none" w:sz="0" w:space="0" w:color="auto"/>
        <w:left w:val="none" w:sz="0" w:space="0" w:color="auto"/>
        <w:bottom w:val="none" w:sz="0" w:space="0" w:color="auto"/>
        <w:right w:val="none" w:sz="0" w:space="0" w:color="auto"/>
      </w:divBdr>
    </w:div>
    <w:div w:id="237180053">
      <w:bodyDiv w:val="1"/>
      <w:marLeft w:val="0"/>
      <w:marRight w:val="0"/>
      <w:marTop w:val="0"/>
      <w:marBottom w:val="0"/>
      <w:divBdr>
        <w:top w:val="none" w:sz="0" w:space="0" w:color="auto"/>
        <w:left w:val="none" w:sz="0" w:space="0" w:color="auto"/>
        <w:bottom w:val="none" w:sz="0" w:space="0" w:color="auto"/>
        <w:right w:val="none" w:sz="0" w:space="0" w:color="auto"/>
      </w:divBdr>
    </w:div>
    <w:div w:id="307052416">
      <w:bodyDiv w:val="1"/>
      <w:marLeft w:val="0"/>
      <w:marRight w:val="0"/>
      <w:marTop w:val="0"/>
      <w:marBottom w:val="0"/>
      <w:divBdr>
        <w:top w:val="none" w:sz="0" w:space="0" w:color="auto"/>
        <w:left w:val="none" w:sz="0" w:space="0" w:color="auto"/>
        <w:bottom w:val="none" w:sz="0" w:space="0" w:color="auto"/>
        <w:right w:val="none" w:sz="0" w:space="0" w:color="auto"/>
      </w:divBdr>
      <w:divsChild>
        <w:div w:id="2033875031">
          <w:marLeft w:val="0"/>
          <w:marRight w:val="0"/>
          <w:marTop w:val="0"/>
          <w:marBottom w:val="465"/>
          <w:divBdr>
            <w:top w:val="none" w:sz="0" w:space="0" w:color="auto"/>
            <w:left w:val="none" w:sz="0" w:space="0" w:color="auto"/>
            <w:bottom w:val="none" w:sz="0" w:space="0" w:color="auto"/>
            <w:right w:val="none" w:sz="0" w:space="0" w:color="auto"/>
          </w:divBdr>
        </w:div>
        <w:div w:id="1180966291">
          <w:marLeft w:val="0"/>
          <w:marRight w:val="0"/>
          <w:marTop w:val="0"/>
          <w:marBottom w:val="0"/>
          <w:divBdr>
            <w:top w:val="none" w:sz="0" w:space="0" w:color="auto"/>
            <w:left w:val="none" w:sz="0" w:space="0" w:color="auto"/>
            <w:bottom w:val="none" w:sz="0" w:space="0" w:color="auto"/>
            <w:right w:val="none" w:sz="0" w:space="0" w:color="auto"/>
          </w:divBdr>
        </w:div>
      </w:divsChild>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sChild>
        <w:div w:id="113911254">
          <w:marLeft w:val="0"/>
          <w:marRight w:val="0"/>
          <w:marTop w:val="0"/>
          <w:marBottom w:val="0"/>
          <w:divBdr>
            <w:top w:val="none" w:sz="0" w:space="0" w:color="auto"/>
            <w:left w:val="none" w:sz="0" w:space="0" w:color="auto"/>
            <w:bottom w:val="none" w:sz="0" w:space="0" w:color="auto"/>
            <w:right w:val="none" w:sz="0" w:space="0" w:color="auto"/>
          </w:divBdr>
          <w:divsChild>
            <w:div w:id="746923408">
              <w:marLeft w:val="0"/>
              <w:marRight w:val="0"/>
              <w:marTop w:val="0"/>
              <w:marBottom w:val="0"/>
              <w:divBdr>
                <w:top w:val="none" w:sz="0" w:space="0" w:color="auto"/>
                <w:left w:val="none" w:sz="0" w:space="0" w:color="auto"/>
                <w:bottom w:val="none" w:sz="0" w:space="0" w:color="auto"/>
                <w:right w:val="none" w:sz="0" w:space="0" w:color="auto"/>
              </w:divBdr>
              <w:divsChild>
                <w:div w:id="1445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955">
      <w:bodyDiv w:val="1"/>
      <w:marLeft w:val="0"/>
      <w:marRight w:val="0"/>
      <w:marTop w:val="0"/>
      <w:marBottom w:val="0"/>
      <w:divBdr>
        <w:top w:val="none" w:sz="0" w:space="0" w:color="auto"/>
        <w:left w:val="none" w:sz="0" w:space="0" w:color="auto"/>
        <w:bottom w:val="none" w:sz="0" w:space="0" w:color="auto"/>
        <w:right w:val="none" w:sz="0" w:space="0" w:color="auto"/>
      </w:divBdr>
      <w:divsChild>
        <w:div w:id="1427731258">
          <w:marLeft w:val="0"/>
          <w:marRight w:val="0"/>
          <w:marTop w:val="0"/>
          <w:marBottom w:val="0"/>
          <w:divBdr>
            <w:top w:val="none" w:sz="0" w:space="0" w:color="auto"/>
            <w:left w:val="none" w:sz="0" w:space="0" w:color="auto"/>
            <w:bottom w:val="none" w:sz="0" w:space="0" w:color="auto"/>
            <w:right w:val="none" w:sz="0" w:space="0" w:color="auto"/>
          </w:divBdr>
          <w:divsChild>
            <w:div w:id="498498007">
              <w:marLeft w:val="0"/>
              <w:marRight w:val="0"/>
              <w:marTop w:val="0"/>
              <w:marBottom w:val="0"/>
              <w:divBdr>
                <w:top w:val="none" w:sz="0" w:space="0" w:color="auto"/>
                <w:left w:val="none" w:sz="0" w:space="0" w:color="auto"/>
                <w:bottom w:val="none" w:sz="0" w:space="0" w:color="auto"/>
                <w:right w:val="none" w:sz="0" w:space="0" w:color="auto"/>
              </w:divBdr>
              <w:divsChild>
                <w:div w:id="15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710">
      <w:bodyDiv w:val="1"/>
      <w:marLeft w:val="0"/>
      <w:marRight w:val="0"/>
      <w:marTop w:val="0"/>
      <w:marBottom w:val="0"/>
      <w:divBdr>
        <w:top w:val="none" w:sz="0" w:space="0" w:color="auto"/>
        <w:left w:val="none" w:sz="0" w:space="0" w:color="auto"/>
        <w:bottom w:val="none" w:sz="0" w:space="0" w:color="auto"/>
        <w:right w:val="none" w:sz="0" w:space="0" w:color="auto"/>
      </w:divBdr>
    </w:div>
    <w:div w:id="474682040">
      <w:bodyDiv w:val="1"/>
      <w:marLeft w:val="0"/>
      <w:marRight w:val="0"/>
      <w:marTop w:val="0"/>
      <w:marBottom w:val="0"/>
      <w:divBdr>
        <w:top w:val="none" w:sz="0" w:space="0" w:color="auto"/>
        <w:left w:val="none" w:sz="0" w:space="0" w:color="auto"/>
        <w:bottom w:val="none" w:sz="0" w:space="0" w:color="auto"/>
        <w:right w:val="none" w:sz="0" w:space="0" w:color="auto"/>
      </w:divBdr>
      <w:divsChild>
        <w:div w:id="41370688">
          <w:marLeft w:val="0"/>
          <w:marRight w:val="0"/>
          <w:marTop w:val="0"/>
          <w:marBottom w:val="0"/>
          <w:divBdr>
            <w:top w:val="none" w:sz="0" w:space="0" w:color="auto"/>
            <w:left w:val="none" w:sz="0" w:space="0" w:color="auto"/>
            <w:bottom w:val="none" w:sz="0" w:space="0" w:color="auto"/>
            <w:right w:val="none" w:sz="0" w:space="0" w:color="auto"/>
          </w:divBdr>
        </w:div>
        <w:div w:id="1981225333">
          <w:marLeft w:val="0"/>
          <w:marRight w:val="0"/>
          <w:marTop w:val="0"/>
          <w:marBottom w:val="0"/>
          <w:divBdr>
            <w:top w:val="none" w:sz="0" w:space="0" w:color="auto"/>
            <w:left w:val="none" w:sz="0" w:space="0" w:color="auto"/>
            <w:bottom w:val="none" w:sz="0" w:space="0" w:color="auto"/>
            <w:right w:val="none" w:sz="0" w:space="0" w:color="auto"/>
          </w:divBdr>
        </w:div>
      </w:divsChild>
    </w:div>
    <w:div w:id="479616559">
      <w:bodyDiv w:val="1"/>
      <w:marLeft w:val="0"/>
      <w:marRight w:val="0"/>
      <w:marTop w:val="0"/>
      <w:marBottom w:val="0"/>
      <w:divBdr>
        <w:top w:val="none" w:sz="0" w:space="0" w:color="auto"/>
        <w:left w:val="none" w:sz="0" w:space="0" w:color="auto"/>
        <w:bottom w:val="none" w:sz="0" w:space="0" w:color="auto"/>
        <w:right w:val="none" w:sz="0" w:space="0" w:color="auto"/>
      </w:divBdr>
      <w:divsChild>
        <w:div w:id="640814452">
          <w:marLeft w:val="0"/>
          <w:marRight w:val="0"/>
          <w:marTop w:val="0"/>
          <w:marBottom w:val="0"/>
          <w:divBdr>
            <w:top w:val="none" w:sz="0" w:space="0" w:color="auto"/>
            <w:left w:val="none" w:sz="0" w:space="0" w:color="auto"/>
            <w:bottom w:val="none" w:sz="0" w:space="0" w:color="auto"/>
            <w:right w:val="none" w:sz="0" w:space="0" w:color="auto"/>
          </w:divBdr>
          <w:divsChild>
            <w:div w:id="920482061">
              <w:marLeft w:val="0"/>
              <w:marRight w:val="0"/>
              <w:marTop w:val="0"/>
              <w:marBottom w:val="0"/>
              <w:divBdr>
                <w:top w:val="none" w:sz="0" w:space="0" w:color="auto"/>
                <w:left w:val="none" w:sz="0" w:space="0" w:color="auto"/>
                <w:bottom w:val="none" w:sz="0" w:space="0" w:color="auto"/>
                <w:right w:val="none" w:sz="0" w:space="0" w:color="auto"/>
              </w:divBdr>
              <w:divsChild>
                <w:div w:id="1882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629290940">
      <w:bodyDiv w:val="1"/>
      <w:marLeft w:val="0"/>
      <w:marRight w:val="0"/>
      <w:marTop w:val="0"/>
      <w:marBottom w:val="0"/>
      <w:divBdr>
        <w:top w:val="none" w:sz="0" w:space="0" w:color="auto"/>
        <w:left w:val="none" w:sz="0" w:space="0" w:color="auto"/>
        <w:bottom w:val="none" w:sz="0" w:space="0" w:color="auto"/>
        <w:right w:val="none" w:sz="0" w:space="0" w:color="auto"/>
      </w:divBdr>
    </w:div>
    <w:div w:id="641229066">
      <w:bodyDiv w:val="1"/>
      <w:marLeft w:val="0"/>
      <w:marRight w:val="0"/>
      <w:marTop w:val="0"/>
      <w:marBottom w:val="0"/>
      <w:divBdr>
        <w:top w:val="none" w:sz="0" w:space="0" w:color="auto"/>
        <w:left w:val="none" w:sz="0" w:space="0" w:color="auto"/>
        <w:bottom w:val="none" w:sz="0" w:space="0" w:color="auto"/>
        <w:right w:val="none" w:sz="0" w:space="0" w:color="auto"/>
      </w:divBdr>
      <w:divsChild>
        <w:div w:id="2175443">
          <w:marLeft w:val="0"/>
          <w:marRight w:val="0"/>
          <w:marTop w:val="0"/>
          <w:marBottom w:val="0"/>
          <w:divBdr>
            <w:top w:val="none" w:sz="0" w:space="0" w:color="auto"/>
            <w:left w:val="none" w:sz="0" w:space="0" w:color="auto"/>
            <w:bottom w:val="none" w:sz="0" w:space="0" w:color="auto"/>
            <w:right w:val="none" w:sz="0" w:space="0" w:color="auto"/>
          </w:divBdr>
        </w:div>
      </w:divsChild>
    </w:div>
    <w:div w:id="660816039">
      <w:bodyDiv w:val="1"/>
      <w:marLeft w:val="0"/>
      <w:marRight w:val="0"/>
      <w:marTop w:val="0"/>
      <w:marBottom w:val="0"/>
      <w:divBdr>
        <w:top w:val="none" w:sz="0" w:space="0" w:color="auto"/>
        <w:left w:val="none" w:sz="0" w:space="0" w:color="auto"/>
        <w:bottom w:val="none" w:sz="0" w:space="0" w:color="auto"/>
        <w:right w:val="none" w:sz="0" w:space="0" w:color="auto"/>
      </w:divBdr>
    </w:div>
    <w:div w:id="722751338">
      <w:bodyDiv w:val="1"/>
      <w:marLeft w:val="0"/>
      <w:marRight w:val="0"/>
      <w:marTop w:val="0"/>
      <w:marBottom w:val="0"/>
      <w:divBdr>
        <w:top w:val="none" w:sz="0" w:space="0" w:color="auto"/>
        <w:left w:val="none" w:sz="0" w:space="0" w:color="auto"/>
        <w:bottom w:val="none" w:sz="0" w:space="0" w:color="auto"/>
        <w:right w:val="none" w:sz="0" w:space="0" w:color="auto"/>
      </w:divBdr>
    </w:div>
    <w:div w:id="729382594">
      <w:bodyDiv w:val="1"/>
      <w:marLeft w:val="0"/>
      <w:marRight w:val="0"/>
      <w:marTop w:val="0"/>
      <w:marBottom w:val="0"/>
      <w:divBdr>
        <w:top w:val="none" w:sz="0" w:space="0" w:color="auto"/>
        <w:left w:val="none" w:sz="0" w:space="0" w:color="auto"/>
        <w:bottom w:val="none" w:sz="0" w:space="0" w:color="auto"/>
        <w:right w:val="none" w:sz="0" w:space="0" w:color="auto"/>
      </w:divBdr>
    </w:div>
    <w:div w:id="823158907">
      <w:bodyDiv w:val="1"/>
      <w:marLeft w:val="0"/>
      <w:marRight w:val="0"/>
      <w:marTop w:val="0"/>
      <w:marBottom w:val="0"/>
      <w:divBdr>
        <w:top w:val="none" w:sz="0" w:space="0" w:color="auto"/>
        <w:left w:val="none" w:sz="0" w:space="0" w:color="auto"/>
        <w:bottom w:val="none" w:sz="0" w:space="0" w:color="auto"/>
        <w:right w:val="none" w:sz="0" w:space="0" w:color="auto"/>
      </w:divBdr>
    </w:div>
    <w:div w:id="85492101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2">
          <w:marLeft w:val="0"/>
          <w:marRight w:val="0"/>
          <w:marTop w:val="0"/>
          <w:marBottom w:val="0"/>
          <w:divBdr>
            <w:top w:val="none" w:sz="0" w:space="0" w:color="auto"/>
            <w:left w:val="none" w:sz="0" w:space="0" w:color="auto"/>
            <w:bottom w:val="none" w:sz="0" w:space="0" w:color="auto"/>
            <w:right w:val="none" w:sz="0" w:space="0" w:color="auto"/>
          </w:divBdr>
          <w:divsChild>
            <w:div w:id="609169804">
              <w:marLeft w:val="0"/>
              <w:marRight w:val="0"/>
              <w:marTop w:val="0"/>
              <w:marBottom w:val="0"/>
              <w:divBdr>
                <w:top w:val="none" w:sz="0" w:space="0" w:color="auto"/>
                <w:left w:val="none" w:sz="0" w:space="0" w:color="auto"/>
                <w:bottom w:val="none" w:sz="0" w:space="0" w:color="auto"/>
                <w:right w:val="none" w:sz="0" w:space="0" w:color="auto"/>
              </w:divBdr>
              <w:divsChild>
                <w:div w:id="230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01">
      <w:bodyDiv w:val="1"/>
      <w:marLeft w:val="0"/>
      <w:marRight w:val="0"/>
      <w:marTop w:val="0"/>
      <w:marBottom w:val="0"/>
      <w:divBdr>
        <w:top w:val="none" w:sz="0" w:space="0" w:color="auto"/>
        <w:left w:val="none" w:sz="0" w:space="0" w:color="auto"/>
        <w:bottom w:val="none" w:sz="0" w:space="0" w:color="auto"/>
        <w:right w:val="none" w:sz="0" w:space="0" w:color="auto"/>
      </w:divBdr>
    </w:div>
    <w:div w:id="872377407">
      <w:bodyDiv w:val="1"/>
      <w:marLeft w:val="0"/>
      <w:marRight w:val="0"/>
      <w:marTop w:val="0"/>
      <w:marBottom w:val="0"/>
      <w:divBdr>
        <w:top w:val="none" w:sz="0" w:space="0" w:color="auto"/>
        <w:left w:val="none" w:sz="0" w:space="0" w:color="auto"/>
        <w:bottom w:val="none" w:sz="0" w:space="0" w:color="auto"/>
        <w:right w:val="none" w:sz="0" w:space="0" w:color="auto"/>
      </w:divBdr>
    </w:div>
    <w:div w:id="925069396">
      <w:bodyDiv w:val="1"/>
      <w:marLeft w:val="0"/>
      <w:marRight w:val="0"/>
      <w:marTop w:val="0"/>
      <w:marBottom w:val="0"/>
      <w:divBdr>
        <w:top w:val="none" w:sz="0" w:space="0" w:color="auto"/>
        <w:left w:val="none" w:sz="0" w:space="0" w:color="auto"/>
        <w:bottom w:val="none" w:sz="0" w:space="0" w:color="auto"/>
        <w:right w:val="none" w:sz="0" w:space="0" w:color="auto"/>
      </w:divBdr>
    </w:div>
    <w:div w:id="927812788">
      <w:bodyDiv w:val="1"/>
      <w:marLeft w:val="0"/>
      <w:marRight w:val="0"/>
      <w:marTop w:val="0"/>
      <w:marBottom w:val="0"/>
      <w:divBdr>
        <w:top w:val="none" w:sz="0" w:space="0" w:color="auto"/>
        <w:left w:val="none" w:sz="0" w:space="0" w:color="auto"/>
        <w:bottom w:val="none" w:sz="0" w:space="0" w:color="auto"/>
        <w:right w:val="none" w:sz="0" w:space="0" w:color="auto"/>
      </w:divBdr>
    </w:div>
    <w:div w:id="940718990">
      <w:bodyDiv w:val="1"/>
      <w:marLeft w:val="0"/>
      <w:marRight w:val="0"/>
      <w:marTop w:val="0"/>
      <w:marBottom w:val="0"/>
      <w:divBdr>
        <w:top w:val="none" w:sz="0" w:space="0" w:color="auto"/>
        <w:left w:val="none" w:sz="0" w:space="0" w:color="auto"/>
        <w:bottom w:val="none" w:sz="0" w:space="0" w:color="auto"/>
        <w:right w:val="none" w:sz="0" w:space="0" w:color="auto"/>
      </w:divBdr>
    </w:div>
    <w:div w:id="1027484693">
      <w:bodyDiv w:val="1"/>
      <w:marLeft w:val="0"/>
      <w:marRight w:val="0"/>
      <w:marTop w:val="0"/>
      <w:marBottom w:val="0"/>
      <w:divBdr>
        <w:top w:val="none" w:sz="0" w:space="0" w:color="auto"/>
        <w:left w:val="none" w:sz="0" w:space="0" w:color="auto"/>
        <w:bottom w:val="none" w:sz="0" w:space="0" w:color="auto"/>
        <w:right w:val="none" w:sz="0" w:space="0" w:color="auto"/>
      </w:divBdr>
    </w:div>
    <w:div w:id="1039669460">
      <w:bodyDiv w:val="1"/>
      <w:marLeft w:val="0"/>
      <w:marRight w:val="0"/>
      <w:marTop w:val="0"/>
      <w:marBottom w:val="0"/>
      <w:divBdr>
        <w:top w:val="none" w:sz="0" w:space="0" w:color="auto"/>
        <w:left w:val="none" w:sz="0" w:space="0" w:color="auto"/>
        <w:bottom w:val="none" w:sz="0" w:space="0" w:color="auto"/>
        <w:right w:val="none" w:sz="0" w:space="0" w:color="auto"/>
      </w:divBdr>
    </w:div>
    <w:div w:id="1131943954">
      <w:bodyDiv w:val="1"/>
      <w:marLeft w:val="0"/>
      <w:marRight w:val="0"/>
      <w:marTop w:val="0"/>
      <w:marBottom w:val="0"/>
      <w:divBdr>
        <w:top w:val="none" w:sz="0" w:space="0" w:color="auto"/>
        <w:left w:val="none" w:sz="0" w:space="0" w:color="auto"/>
        <w:bottom w:val="none" w:sz="0" w:space="0" w:color="auto"/>
        <w:right w:val="none" w:sz="0" w:space="0" w:color="auto"/>
      </w:divBdr>
      <w:divsChild>
        <w:div w:id="1596596401">
          <w:marLeft w:val="0"/>
          <w:marRight w:val="0"/>
          <w:marTop w:val="0"/>
          <w:marBottom w:val="0"/>
          <w:divBdr>
            <w:top w:val="none" w:sz="0" w:space="0" w:color="auto"/>
            <w:left w:val="none" w:sz="0" w:space="0" w:color="auto"/>
            <w:bottom w:val="none" w:sz="0" w:space="0" w:color="auto"/>
            <w:right w:val="none" w:sz="0" w:space="0" w:color="auto"/>
          </w:divBdr>
          <w:divsChild>
            <w:div w:id="1040475943">
              <w:marLeft w:val="0"/>
              <w:marRight w:val="0"/>
              <w:marTop w:val="0"/>
              <w:marBottom w:val="0"/>
              <w:divBdr>
                <w:top w:val="none" w:sz="0" w:space="0" w:color="auto"/>
                <w:left w:val="none" w:sz="0" w:space="0" w:color="auto"/>
                <w:bottom w:val="none" w:sz="0" w:space="0" w:color="auto"/>
                <w:right w:val="none" w:sz="0" w:space="0" w:color="auto"/>
              </w:divBdr>
              <w:divsChild>
                <w:div w:id="1485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7687">
      <w:bodyDiv w:val="1"/>
      <w:marLeft w:val="0"/>
      <w:marRight w:val="0"/>
      <w:marTop w:val="0"/>
      <w:marBottom w:val="0"/>
      <w:divBdr>
        <w:top w:val="none" w:sz="0" w:space="0" w:color="auto"/>
        <w:left w:val="none" w:sz="0" w:space="0" w:color="auto"/>
        <w:bottom w:val="none" w:sz="0" w:space="0" w:color="auto"/>
        <w:right w:val="none" w:sz="0" w:space="0" w:color="auto"/>
      </w:divBdr>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149832387">
      <w:bodyDiv w:val="1"/>
      <w:marLeft w:val="0"/>
      <w:marRight w:val="0"/>
      <w:marTop w:val="0"/>
      <w:marBottom w:val="0"/>
      <w:divBdr>
        <w:top w:val="none" w:sz="0" w:space="0" w:color="auto"/>
        <w:left w:val="none" w:sz="0" w:space="0" w:color="auto"/>
        <w:bottom w:val="none" w:sz="0" w:space="0" w:color="auto"/>
        <w:right w:val="none" w:sz="0" w:space="0" w:color="auto"/>
      </w:divBdr>
    </w:div>
    <w:div w:id="1164206104">
      <w:bodyDiv w:val="1"/>
      <w:marLeft w:val="0"/>
      <w:marRight w:val="0"/>
      <w:marTop w:val="0"/>
      <w:marBottom w:val="0"/>
      <w:divBdr>
        <w:top w:val="none" w:sz="0" w:space="0" w:color="auto"/>
        <w:left w:val="none" w:sz="0" w:space="0" w:color="auto"/>
        <w:bottom w:val="none" w:sz="0" w:space="0" w:color="auto"/>
        <w:right w:val="none" w:sz="0" w:space="0" w:color="auto"/>
      </w:divBdr>
    </w:div>
    <w:div w:id="1178234657">
      <w:bodyDiv w:val="1"/>
      <w:marLeft w:val="0"/>
      <w:marRight w:val="0"/>
      <w:marTop w:val="0"/>
      <w:marBottom w:val="0"/>
      <w:divBdr>
        <w:top w:val="none" w:sz="0" w:space="0" w:color="auto"/>
        <w:left w:val="none" w:sz="0" w:space="0" w:color="auto"/>
        <w:bottom w:val="none" w:sz="0" w:space="0" w:color="auto"/>
        <w:right w:val="none" w:sz="0" w:space="0" w:color="auto"/>
      </w:divBdr>
    </w:div>
    <w:div w:id="1218082781">
      <w:bodyDiv w:val="1"/>
      <w:marLeft w:val="0"/>
      <w:marRight w:val="0"/>
      <w:marTop w:val="0"/>
      <w:marBottom w:val="0"/>
      <w:divBdr>
        <w:top w:val="none" w:sz="0" w:space="0" w:color="auto"/>
        <w:left w:val="none" w:sz="0" w:space="0" w:color="auto"/>
        <w:bottom w:val="none" w:sz="0" w:space="0" w:color="auto"/>
        <w:right w:val="none" w:sz="0" w:space="0" w:color="auto"/>
      </w:divBdr>
    </w:div>
    <w:div w:id="1249459242">
      <w:bodyDiv w:val="1"/>
      <w:marLeft w:val="0"/>
      <w:marRight w:val="0"/>
      <w:marTop w:val="0"/>
      <w:marBottom w:val="0"/>
      <w:divBdr>
        <w:top w:val="none" w:sz="0" w:space="0" w:color="auto"/>
        <w:left w:val="none" w:sz="0" w:space="0" w:color="auto"/>
        <w:bottom w:val="none" w:sz="0" w:space="0" w:color="auto"/>
        <w:right w:val="none" w:sz="0" w:space="0" w:color="auto"/>
      </w:divBdr>
    </w:div>
    <w:div w:id="1253902218">
      <w:bodyDiv w:val="1"/>
      <w:marLeft w:val="0"/>
      <w:marRight w:val="0"/>
      <w:marTop w:val="0"/>
      <w:marBottom w:val="0"/>
      <w:divBdr>
        <w:top w:val="none" w:sz="0" w:space="0" w:color="auto"/>
        <w:left w:val="none" w:sz="0" w:space="0" w:color="auto"/>
        <w:bottom w:val="none" w:sz="0" w:space="0" w:color="auto"/>
        <w:right w:val="none" w:sz="0" w:space="0" w:color="auto"/>
      </w:divBdr>
      <w:divsChild>
        <w:div w:id="1845776915">
          <w:marLeft w:val="0"/>
          <w:marRight w:val="0"/>
          <w:marTop w:val="0"/>
          <w:marBottom w:val="0"/>
          <w:divBdr>
            <w:top w:val="none" w:sz="0" w:space="0" w:color="auto"/>
            <w:left w:val="none" w:sz="0" w:space="0" w:color="auto"/>
            <w:bottom w:val="none" w:sz="0" w:space="0" w:color="auto"/>
            <w:right w:val="none" w:sz="0" w:space="0" w:color="auto"/>
          </w:divBdr>
          <w:divsChild>
            <w:div w:id="1423377745">
              <w:marLeft w:val="0"/>
              <w:marRight w:val="0"/>
              <w:marTop w:val="0"/>
              <w:marBottom w:val="0"/>
              <w:divBdr>
                <w:top w:val="none" w:sz="0" w:space="0" w:color="auto"/>
                <w:left w:val="none" w:sz="0" w:space="0" w:color="auto"/>
                <w:bottom w:val="none" w:sz="0" w:space="0" w:color="auto"/>
                <w:right w:val="none" w:sz="0" w:space="0" w:color="auto"/>
              </w:divBdr>
              <w:divsChild>
                <w:div w:id="1168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270">
      <w:bodyDiv w:val="1"/>
      <w:marLeft w:val="0"/>
      <w:marRight w:val="0"/>
      <w:marTop w:val="0"/>
      <w:marBottom w:val="0"/>
      <w:divBdr>
        <w:top w:val="none" w:sz="0" w:space="0" w:color="auto"/>
        <w:left w:val="none" w:sz="0" w:space="0" w:color="auto"/>
        <w:bottom w:val="none" w:sz="0" w:space="0" w:color="auto"/>
        <w:right w:val="none" w:sz="0" w:space="0" w:color="auto"/>
      </w:divBdr>
    </w:div>
    <w:div w:id="1348213690">
      <w:bodyDiv w:val="1"/>
      <w:marLeft w:val="0"/>
      <w:marRight w:val="0"/>
      <w:marTop w:val="0"/>
      <w:marBottom w:val="0"/>
      <w:divBdr>
        <w:top w:val="none" w:sz="0" w:space="0" w:color="auto"/>
        <w:left w:val="none" w:sz="0" w:space="0" w:color="auto"/>
        <w:bottom w:val="none" w:sz="0" w:space="0" w:color="auto"/>
        <w:right w:val="none" w:sz="0" w:space="0" w:color="auto"/>
      </w:divBdr>
    </w:div>
    <w:div w:id="1406100531">
      <w:bodyDiv w:val="1"/>
      <w:marLeft w:val="0"/>
      <w:marRight w:val="0"/>
      <w:marTop w:val="0"/>
      <w:marBottom w:val="0"/>
      <w:divBdr>
        <w:top w:val="none" w:sz="0" w:space="0" w:color="auto"/>
        <w:left w:val="none" w:sz="0" w:space="0" w:color="auto"/>
        <w:bottom w:val="none" w:sz="0" w:space="0" w:color="auto"/>
        <w:right w:val="none" w:sz="0" w:space="0" w:color="auto"/>
      </w:divBdr>
    </w:div>
    <w:div w:id="1438259530">
      <w:bodyDiv w:val="1"/>
      <w:marLeft w:val="0"/>
      <w:marRight w:val="0"/>
      <w:marTop w:val="0"/>
      <w:marBottom w:val="0"/>
      <w:divBdr>
        <w:top w:val="none" w:sz="0" w:space="0" w:color="auto"/>
        <w:left w:val="none" w:sz="0" w:space="0" w:color="auto"/>
        <w:bottom w:val="none" w:sz="0" w:space="0" w:color="auto"/>
        <w:right w:val="none" w:sz="0" w:space="0" w:color="auto"/>
      </w:divBdr>
    </w:div>
    <w:div w:id="1477066733">
      <w:bodyDiv w:val="1"/>
      <w:marLeft w:val="0"/>
      <w:marRight w:val="0"/>
      <w:marTop w:val="0"/>
      <w:marBottom w:val="0"/>
      <w:divBdr>
        <w:top w:val="none" w:sz="0" w:space="0" w:color="auto"/>
        <w:left w:val="none" w:sz="0" w:space="0" w:color="auto"/>
        <w:bottom w:val="none" w:sz="0" w:space="0" w:color="auto"/>
        <w:right w:val="none" w:sz="0" w:space="0" w:color="auto"/>
      </w:divBdr>
    </w:div>
    <w:div w:id="1493329569">
      <w:bodyDiv w:val="1"/>
      <w:marLeft w:val="0"/>
      <w:marRight w:val="0"/>
      <w:marTop w:val="0"/>
      <w:marBottom w:val="0"/>
      <w:divBdr>
        <w:top w:val="none" w:sz="0" w:space="0" w:color="auto"/>
        <w:left w:val="none" w:sz="0" w:space="0" w:color="auto"/>
        <w:bottom w:val="none" w:sz="0" w:space="0" w:color="auto"/>
        <w:right w:val="none" w:sz="0" w:space="0" w:color="auto"/>
      </w:divBdr>
      <w:divsChild>
        <w:div w:id="1341857199">
          <w:marLeft w:val="0"/>
          <w:marRight w:val="0"/>
          <w:marTop w:val="0"/>
          <w:marBottom w:val="0"/>
          <w:divBdr>
            <w:top w:val="none" w:sz="0" w:space="0" w:color="auto"/>
            <w:left w:val="none" w:sz="0" w:space="0" w:color="auto"/>
            <w:bottom w:val="none" w:sz="0" w:space="0" w:color="auto"/>
            <w:right w:val="none" w:sz="0" w:space="0" w:color="auto"/>
          </w:divBdr>
          <w:divsChild>
            <w:div w:id="480734378">
              <w:marLeft w:val="0"/>
              <w:marRight w:val="0"/>
              <w:marTop w:val="0"/>
              <w:marBottom w:val="0"/>
              <w:divBdr>
                <w:top w:val="none" w:sz="0" w:space="0" w:color="auto"/>
                <w:left w:val="none" w:sz="0" w:space="0" w:color="auto"/>
                <w:bottom w:val="none" w:sz="0" w:space="0" w:color="auto"/>
                <w:right w:val="none" w:sz="0" w:space="0" w:color="auto"/>
              </w:divBdr>
              <w:divsChild>
                <w:div w:id="556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35">
      <w:bodyDiv w:val="1"/>
      <w:marLeft w:val="0"/>
      <w:marRight w:val="0"/>
      <w:marTop w:val="0"/>
      <w:marBottom w:val="0"/>
      <w:divBdr>
        <w:top w:val="none" w:sz="0" w:space="0" w:color="auto"/>
        <w:left w:val="none" w:sz="0" w:space="0" w:color="auto"/>
        <w:bottom w:val="none" w:sz="0" w:space="0" w:color="auto"/>
        <w:right w:val="none" w:sz="0" w:space="0" w:color="auto"/>
      </w:divBdr>
    </w:div>
    <w:div w:id="1645694087">
      <w:bodyDiv w:val="1"/>
      <w:marLeft w:val="0"/>
      <w:marRight w:val="0"/>
      <w:marTop w:val="0"/>
      <w:marBottom w:val="0"/>
      <w:divBdr>
        <w:top w:val="none" w:sz="0" w:space="0" w:color="auto"/>
        <w:left w:val="none" w:sz="0" w:space="0" w:color="auto"/>
        <w:bottom w:val="none" w:sz="0" w:space="0" w:color="auto"/>
        <w:right w:val="none" w:sz="0" w:space="0" w:color="auto"/>
      </w:divBdr>
    </w:div>
    <w:div w:id="1697731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72">
          <w:marLeft w:val="0"/>
          <w:marRight w:val="0"/>
          <w:marTop w:val="0"/>
          <w:marBottom w:val="0"/>
          <w:divBdr>
            <w:top w:val="none" w:sz="0" w:space="0" w:color="auto"/>
            <w:left w:val="none" w:sz="0" w:space="0" w:color="auto"/>
            <w:bottom w:val="none" w:sz="0" w:space="0" w:color="auto"/>
            <w:right w:val="none" w:sz="0" w:space="0" w:color="auto"/>
          </w:divBdr>
          <w:divsChild>
            <w:div w:id="1091925680">
              <w:marLeft w:val="0"/>
              <w:marRight w:val="0"/>
              <w:marTop w:val="0"/>
              <w:marBottom w:val="0"/>
              <w:divBdr>
                <w:top w:val="none" w:sz="0" w:space="0" w:color="auto"/>
                <w:left w:val="none" w:sz="0" w:space="0" w:color="auto"/>
                <w:bottom w:val="none" w:sz="0" w:space="0" w:color="auto"/>
                <w:right w:val="none" w:sz="0" w:space="0" w:color="auto"/>
              </w:divBdr>
              <w:divsChild>
                <w:div w:id="1654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9">
          <w:marLeft w:val="0"/>
          <w:marRight w:val="0"/>
          <w:marTop w:val="0"/>
          <w:marBottom w:val="0"/>
          <w:divBdr>
            <w:top w:val="none" w:sz="0" w:space="0" w:color="auto"/>
            <w:left w:val="none" w:sz="0" w:space="0" w:color="auto"/>
            <w:bottom w:val="none" w:sz="0" w:space="0" w:color="auto"/>
            <w:right w:val="none" w:sz="0" w:space="0" w:color="auto"/>
          </w:divBdr>
          <w:divsChild>
            <w:div w:id="1596476611">
              <w:marLeft w:val="0"/>
              <w:marRight w:val="0"/>
              <w:marTop w:val="0"/>
              <w:marBottom w:val="0"/>
              <w:divBdr>
                <w:top w:val="none" w:sz="0" w:space="0" w:color="auto"/>
                <w:left w:val="none" w:sz="0" w:space="0" w:color="auto"/>
                <w:bottom w:val="none" w:sz="0" w:space="0" w:color="auto"/>
                <w:right w:val="none" w:sz="0" w:space="0" w:color="auto"/>
              </w:divBdr>
              <w:divsChild>
                <w:div w:id="2050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377">
      <w:bodyDiv w:val="1"/>
      <w:marLeft w:val="0"/>
      <w:marRight w:val="0"/>
      <w:marTop w:val="0"/>
      <w:marBottom w:val="0"/>
      <w:divBdr>
        <w:top w:val="none" w:sz="0" w:space="0" w:color="auto"/>
        <w:left w:val="none" w:sz="0" w:space="0" w:color="auto"/>
        <w:bottom w:val="none" w:sz="0" w:space="0" w:color="auto"/>
        <w:right w:val="none" w:sz="0" w:space="0" w:color="auto"/>
      </w:divBdr>
    </w:div>
    <w:div w:id="1778213429">
      <w:bodyDiv w:val="1"/>
      <w:marLeft w:val="0"/>
      <w:marRight w:val="0"/>
      <w:marTop w:val="0"/>
      <w:marBottom w:val="0"/>
      <w:divBdr>
        <w:top w:val="none" w:sz="0" w:space="0" w:color="auto"/>
        <w:left w:val="none" w:sz="0" w:space="0" w:color="auto"/>
        <w:bottom w:val="none" w:sz="0" w:space="0" w:color="auto"/>
        <w:right w:val="none" w:sz="0" w:space="0" w:color="auto"/>
      </w:divBdr>
      <w:divsChild>
        <w:div w:id="1555240871">
          <w:marLeft w:val="0"/>
          <w:marRight w:val="0"/>
          <w:marTop w:val="0"/>
          <w:marBottom w:val="0"/>
          <w:divBdr>
            <w:top w:val="none" w:sz="0" w:space="0" w:color="auto"/>
            <w:left w:val="none" w:sz="0" w:space="0" w:color="auto"/>
            <w:bottom w:val="none" w:sz="0" w:space="0" w:color="auto"/>
            <w:right w:val="none" w:sz="0" w:space="0" w:color="auto"/>
          </w:divBdr>
          <w:divsChild>
            <w:div w:id="427233714">
              <w:marLeft w:val="0"/>
              <w:marRight w:val="0"/>
              <w:marTop w:val="0"/>
              <w:marBottom w:val="0"/>
              <w:divBdr>
                <w:top w:val="none" w:sz="0" w:space="0" w:color="auto"/>
                <w:left w:val="none" w:sz="0" w:space="0" w:color="auto"/>
                <w:bottom w:val="none" w:sz="0" w:space="0" w:color="auto"/>
                <w:right w:val="none" w:sz="0" w:space="0" w:color="auto"/>
              </w:divBdr>
              <w:divsChild>
                <w:div w:id="174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412">
      <w:bodyDiv w:val="1"/>
      <w:marLeft w:val="0"/>
      <w:marRight w:val="0"/>
      <w:marTop w:val="0"/>
      <w:marBottom w:val="0"/>
      <w:divBdr>
        <w:top w:val="none" w:sz="0" w:space="0" w:color="auto"/>
        <w:left w:val="none" w:sz="0" w:space="0" w:color="auto"/>
        <w:bottom w:val="none" w:sz="0" w:space="0" w:color="auto"/>
        <w:right w:val="none" w:sz="0" w:space="0" w:color="auto"/>
      </w:divBdr>
    </w:div>
    <w:div w:id="1866674975">
      <w:bodyDiv w:val="1"/>
      <w:marLeft w:val="0"/>
      <w:marRight w:val="0"/>
      <w:marTop w:val="0"/>
      <w:marBottom w:val="0"/>
      <w:divBdr>
        <w:top w:val="none" w:sz="0" w:space="0" w:color="auto"/>
        <w:left w:val="none" w:sz="0" w:space="0" w:color="auto"/>
        <w:bottom w:val="none" w:sz="0" w:space="0" w:color="auto"/>
        <w:right w:val="none" w:sz="0" w:space="0" w:color="auto"/>
      </w:divBdr>
    </w:div>
    <w:div w:id="1889871626">
      <w:bodyDiv w:val="1"/>
      <w:marLeft w:val="0"/>
      <w:marRight w:val="0"/>
      <w:marTop w:val="0"/>
      <w:marBottom w:val="0"/>
      <w:divBdr>
        <w:top w:val="none" w:sz="0" w:space="0" w:color="auto"/>
        <w:left w:val="none" w:sz="0" w:space="0" w:color="auto"/>
        <w:bottom w:val="none" w:sz="0" w:space="0" w:color="auto"/>
        <w:right w:val="none" w:sz="0" w:space="0" w:color="auto"/>
      </w:divBdr>
    </w:div>
    <w:div w:id="189022110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80">
          <w:marLeft w:val="0"/>
          <w:marRight w:val="0"/>
          <w:marTop w:val="0"/>
          <w:marBottom w:val="0"/>
          <w:divBdr>
            <w:top w:val="none" w:sz="0" w:space="0" w:color="auto"/>
            <w:left w:val="none" w:sz="0" w:space="0" w:color="auto"/>
            <w:bottom w:val="none" w:sz="0" w:space="0" w:color="auto"/>
            <w:right w:val="none" w:sz="0" w:space="0" w:color="auto"/>
          </w:divBdr>
          <w:divsChild>
            <w:div w:id="615328222">
              <w:marLeft w:val="0"/>
              <w:marRight w:val="0"/>
              <w:marTop w:val="0"/>
              <w:marBottom w:val="0"/>
              <w:divBdr>
                <w:top w:val="none" w:sz="0" w:space="0" w:color="auto"/>
                <w:left w:val="none" w:sz="0" w:space="0" w:color="auto"/>
                <w:bottom w:val="none" w:sz="0" w:space="0" w:color="auto"/>
                <w:right w:val="none" w:sz="0" w:space="0" w:color="auto"/>
              </w:divBdr>
              <w:divsChild>
                <w:div w:id="1068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93">
      <w:bodyDiv w:val="1"/>
      <w:marLeft w:val="0"/>
      <w:marRight w:val="0"/>
      <w:marTop w:val="0"/>
      <w:marBottom w:val="0"/>
      <w:divBdr>
        <w:top w:val="none" w:sz="0" w:space="0" w:color="auto"/>
        <w:left w:val="none" w:sz="0" w:space="0" w:color="auto"/>
        <w:bottom w:val="none" w:sz="0" w:space="0" w:color="auto"/>
        <w:right w:val="none" w:sz="0" w:space="0" w:color="auto"/>
      </w:divBdr>
      <w:divsChild>
        <w:div w:id="533202537">
          <w:marLeft w:val="0"/>
          <w:marRight w:val="0"/>
          <w:marTop w:val="0"/>
          <w:marBottom w:val="0"/>
          <w:divBdr>
            <w:top w:val="none" w:sz="0" w:space="0" w:color="auto"/>
            <w:left w:val="none" w:sz="0" w:space="0" w:color="auto"/>
            <w:bottom w:val="none" w:sz="0" w:space="0" w:color="auto"/>
            <w:right w:val="none" w:sz="0" w:space="0" w:color="auto"/>
          </w:divBdr>
          <w:divsChild>
            <w:div w:id="789205325">
              <w:marLeft w:val="0"/>
              <w:marRight w:val="0"/>
              <w:marTop w:val="0"/>
              <w:marBottom w:val="0"/>
              <w:divBdr>
                <w:top w:val="none" w:sz="0" w:space="0" w:color="auto"/>
                <w:left w:val="none" w:sz="0" w:space="0" w:color="auto"/>
                <w:bottom w:val="none" w:sz="0" w:space="0" w:color="auto"/>
                <w:right w:val="none" w:sz="0" w:space="0" w:color="auto"/>
              </w:divBdr>
              <w:divsChild>
                <w:div w:id="476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733">
      <w:bodyDiv w:val="1"/>
      <w:marLeft w:val="0"/>
      <w:marRight w:val="0"/>
      <w:marTop w:val="0"/>
      <w:marBottom w:val="0"/>
      <w:divBdr>
        <w:top w:val="none" w:sz="0" w:space="0" w:color="auto"/>
        <w:left w:val="none" w:sz="0" w:space="0" w:color="auto"/>
        <w:bottom w:val="none" w:sz="0" w:space="0" w:color="auto"/>
        <w:right w:val="none" w:sz="0" w:space="0" w:color="auto"/>
      </w:divBdr>
      <w:divsChild>
        <w:div w:id="961769226">
          <w:marLeft w:val="0"/>
          <w:marRight w:val="0"/>
          <w:marTop w:val="0"/>
          <w:marBottom w:val="0"/>
          <w:divBdr>
            <w:top w:val="none" w:sz="0" w:space="0" w:color="auto"/>
            <w:left w:val="none" w:sz="0" w:space="0" w:color="auto"/>
            <w:bottom w:val="none" w:sz="0" w:space="0" w:color="auto"/>
            <w:right w:val="none" w:sz="0" w:space="0" w:color="auto"/>
          </w:divBdr>
          <w:divsChild>
            <w:div w:id="1273434038">
              <w:marLeft w:val="0"/>
              <w:marRight w:val="0"/>
              <w:marTop w:val="0"/>
              <w:marBottom w:val="0"/>
              <w:divBdr>
                <w:top w:val="none" w:sz="0" w:space="0" w:color="auto"/>
                <w:left w:val="none" w:sz="0" w:space="0" w:color="auto"/>
                <w:bottom w:val="none" w:sz="0" w:space="0" w:color="auto"/>
                <w:right w:val="none" w:sz="0" w:space="0" w:color="auto"/>
              </w:divBdr>
              <w:divsChild>
                <w:div w:id="1381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36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074">
          <w:marLeft w:val="0"/>
          <w:marRight w:val="0"/>
          <w:marTop w:val="0"/>
          <w:marBottom w:val="0"/>
          <w:divBdr>
            <w:top w:val="none" w:sz="0" w:space="0" w:color="auto"/>
            <w:left w:val="none" w:sz="0" w:space="0" w:color="auto"/>
            <w:bottom w:val="none" w:sz="0" w:space="0" w:color="auto"/>
            <w:right w:val="none" w:sz="0" w:space="0" w:color="auto"/>
          </w:divBdr>
          <w:divsChild>
            <w:div w:id="1049917311">
              <w:marLeft w:val="0"/>
              <w:marRight w:val="0"/>
              <w:marTop w:val="0"/>
              <w:marBottom w:val="0"/>
              <w:divBdr>
                <w:top w:val="none" w:sz="0" w:space="0" w:color="auto"/>
                <w:left w:val="none" w:sz="0" w:space="0" w:color="auto"/>
                <w:bottom w:val="none" w:sz="0" w:space="0" w:color="auto"/>
                <w:right w:val="none" w:sz="0" w:space="0" w:color="auto"/>
              </w:divBdr>
              <w:divsChild>
                <w:div w:id="27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6153">
      <w:bodyDiv w:val="1"/>
      <w:marLeft w:val="0"/>
      <w:marRight w:val="0"/>
      <w:marTop w:val="0"/>
      <w:marBottom w:val="0"/>
      <w:divBdr>
        <w:top w:val="none" w:sz="0" w:space="0" w:color="auto"/>
        <w:left w:val="none" w:sz="0" w:space="0" w:color="auto"/>
        <w:bottom w:val="none" w:sz="0" w:space="0" w:color="auto"/>
        <w:right w:val="none" w:sz="0" w:space="0" w:color="auto"/>
      </w:divBdr>
    </w:div>
    <w:div w:id="21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ua.gov/exit-disclaimer?url=https%3A%2F%2Fwww.webcaster4.com%2FWebcast%2FPage%2F583%2F41254" TargetMode="External"/><Relationship Id="rId18" Type="http://schemas.openxmlformats.org/officeDocument/2006/relationships/hyperlink" Target="https://www.consumer.ftc.gov/features/feature-0030-pass-it" TargetMode="External"/><Relationship Id="rId26" Type="http://schemas.openxmlformats.org/officeDocument/2006/relationships/hyperlink" Target="https://home.treasury.gov/news/press-releases/jy0170" TargetMode="External"/><Relationship Id="rId3" Type="http://schemas.openxmlformats.org/officeDocument/2006/relationships/customXml" Target="../customXml/item3.xml"/><Relationship Id="rId21" Type="http://schemas.openxmlformats.org/officeDocument/2006/relationships/hyperlink" Target="http://www.consumerfinance.gov/mse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agueinfosight.com/new-CUPP" TargetMode="External"/><Relationship Id="rId17" Type="http://schemas.openxmlformats.org/officeDocument/2006/relationships/hyperlink" Target="https://www.consumer.ftc.gov/blog/2021/05/celebrating-older-americans-month-0?utm_source=govdelivery" TargetMode="External"/><Relationship Id="rId25" Type="http://schemas.openxmlformats.org/officeDocument/2006/relationships/hyperlink" Target="https://www.consumerfinance.gov/consumer-tools/educator-tools/resources-for-older-adults/protecting-against-frau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les.consumerfinance.gov/f/documents/cfpb_osa-annual-report-2020.pdf" TargetMode="External"/><Relationship Id="rId20" Type="http://schemas.openxmlformats.org/officeDocument/2006/relationships/hyperlink" Target="https://www.consumerfinance.gov/consumer-tools/educator-tools/resources-for-older-adults/" TargetMode="External"/><Relationship Id="rId29" Type="http://schemas.openxmlformats.org/officeDocument/2006/relationships/hyperlink" Target="https://www.cutimes.com/2021/05/08/cfpb-finds-minorities-at-higher-mortgage-default-risk/?kw=CFPB%20Finds%20Minorities%20at%20Higher%20Mortgage%20Default%20Risk&amp;utm_source=email&amp;utm_medium=enl&amp;utm_campaign=dailynewsalert&amp;utm_content=20210510&amp;utm_term=c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agueinfosight.com/files/lis/1/file/CU%20PolicyPro/New%20System%20Docs/CU%20PolicyPro%20New%20System%20FAQs.pdf" TargetMode="External"/><Relationship Id="rId24" Type="http://schemas.openxmlformats.org/officeDocument/2006/relationships/hyperlink" Target="https://www.consumerfinance.gov/about-us/blog/online-mobile-banking-tips-beginners/" TargetMode="External"/><Relationship Id="rId32" Type="http://schemas.openxmlformats.org/officeDocument/2006/relationships/hyperlink" Target="https://advocate.woccu.org/" TargetMode="External"/><Relationship Id="rId5" Type="http://schemas.openxmlformats.org/officeDocument/2006/relationships/styles" Target="styles.xml"/><Relationship Id="rId15" Type="http://schemas.openxmlformats.org/officeDocument/2006/relationships/hyperlink" Target="https://www.ncua.gov/exit-disclaimer?url=https%3A%2F%2Fhome.treasury.gov%2Fpolicy-issues%2Fcoronavirus%2Fassistance-for-small-businesses%2Femergency-capital-investment-program%23%3A%7E%3Atext%3DTreasury+has+extended+the+ECIP+application+deadline+from%2Cunderstand+the+details+of+the+program+before+applying." TargetMode="External"/><Relationship Id="rId23" Type="http://schemas.openxmlformats.org/officeDocument/2006/relationships/hyperlink" Target="http://www.consumerfinance.gov/retirement" TargetMode="External"/><Relationship Id="rId28" Type="http://schemas.openxmlformats.org/officeDocument/2006/relationships/hyperlink" Target="https://www.cutimes.com/2021/05/10/51-of-credit-union-ceos-are-women-cuna-study-shows/?kw=51%25%20of%20Credit%20Union%20CEOs%20Are%20Women%2C%20CUNA%20Study%20Shows&amp;utm_source=email&amp;utm_medium=enl&amp;utm_campaign=dailynewsalert&amp;utm_content=20210511&amp;utm_term=cut" TargetMode="External"/><Relationship Id="rId10" Type="http://schemas.openxmlformats.org/officeDocument/2006/relationships/image" Target="media/image2.png"/><Relationship Id="rId19" Type="http://schemas.openxmlformats.org/officeDocument/2006/relationships/hyperlink" Target="https://www.consumer.ftc.gov/sites/www.consumer.ftc.gov/files/olderamericansblogseries_1200x630_en1.png" TargetMode="External"/><Relationship Id="rId31" Type="http://schemas.openxmlformats.org/officeDocument/2006/relationships/hyperlink" Target="https://www.woccu.org/advocacy/telegraph" TargetMode="External"/><Relationship Id="rId4" Type="http://schemas.openxmlformats.org/officeDocument/2006/relationships/numbering" Target="numbering.xml"/><Relationship Id="rId9" Type="http://schemas.openxmlformats.org/officeDocument/2006/relationships/hyperlink" Target="https://www.leagueinfosight.com/files/lis/1/file/CU%20PolicyPro/New%20System%20Docs/CU%20PolicyPro%20New%20System%20FAQs.pdf" TargetMode="External"/><Relationship Id="rId14" Type="http://schemas.openxmlformats.org/officeDocument/2006/relationships/hyperlink" Target="mailto:asktheregulators@stls.frb.org" TargetMode="External"/><Relationship Id="rId22" Type="http://schemas.openxmlformats.org/officeDocument/2006/relationships/hyperlink" Target="http://www.consumerfinance.gov/reversemortgage" TargetMode="External"/><Relationship Id="rId27" Type="http://schemas.openxmlformats.org/officeDocument/2006/relationships/hyperlink" Target="https://www.hud.gov/press/press_releases_media_advisories/HUD_No_21_082" TargetMode="External"/><Relationship Id="rId30" Type="http://schemas.openxmlformats.org/officeDocument/2006/relationships/hyperlink" Target="https://www.cuna.org/Advocacy/Priorities/Removing-Barriers-Blo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DD7D87C03A546BF9FEA8656E71C83" ma:contentTypeVersion="13" ma:contentTypeDescription="Create a new document." ma:contentTypeScope="" ma:versionID="1f6e01e68996f8926efbb9c1f22bbbc1">
  <xsd:schema xmlns:xsd="http://www.w3.org/2001/XMLSchema" xmlns:xs="http://www.w3.org/2001/XMLSchema" xmlns:p="http://schemas.microsoft.com/office/2006/metadata/properties" xmlns:ns3="9ed4b166-fde9-45ae-ac4a-6891e66d5631" xmlns:ns4="32a401af-5d1d-4b05-bf75-69ff734f212f" targetNamespace="http://schemas.microsoft.com/office/2006/metadata/properties" ma:root="true" ma:fieldsID="e58d939b4e2731be4654adcedfdda591" ns3:_="" ns4:_="">
    <xsd:import namespace="9ed4b166-fde9-45ae-ac4a-6891e66d5631"/>
    <xsd:import namespace="32a401af-5d1d-4b05-bf75-69ff734f2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b166-fde9-45ae-ac4a-6891e66d5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401af-5d1d-4b05-bf75-69ff734f2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3BB37-2E7F-4129-8B74-64C8BFA8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b166-fde9-45ae-ac4a-6891e66d5631"/>
    <ds:schemaRef ds:uri="32a401af-5d1d-4b05-bf75-69ff734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57DD4-B137-460C-B569-FCDD7F43A4CC}">
  <ds:schemaRefs>
    <ds:schemaRef ds:uri="http://schemas.microsoft.com/sharepoint/v3/contenttype/forms"/>
  </ds:schemaRefs>
</ds:datastoreItem>
</file>

<file path=customXml/itemProps3.xml><?xml version="1.0" encoding="utf-8"?>
<ds:datastoreItem xmlns:ds="http://schemas.openxmlformats.org/officeDocument/2006/customXml" ds:itemID="{40BEE53D-128C-449F-93A4-8B3FD791B2ED}">
  <ds:schemaRefs>
    <ds:schemaRef ds:uri="http://schemas.microsoft.com/office/2006/metadata/properties"/>
    <ds:schemaRef ds:uri="http://purl.org/dc/dcmitype/"/>
    <ds:schemaRef ds:uri="http://www.w3.org/XML/1998/namespace"/>
    <ds:schemaRef ds:uri="9ed4b166-fde9-45ae-ac4a-6891e66d5631"/>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2a401af-5d1d-4b05-bf75-69ff734f21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Burke, Jennifer</cp:lastModifiedBy>
  <cp:revision>2</cp:revision>
  <dcterms:created xsi:type="dcterms:W3CDTF">2021-05-13T14:47:00Z</dcterms:created>
  <dcterms:modified xsi:type="dcterms:W3CDTF">2021-05-13T14:47:00Z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0x010100518DD7D87C03A546BF9FEA8656E71C83</vt:lpwstr>
  </property>
</Properties>
</file>